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2492F">
        <w:t>КОКАМАНОВ АРДАК ЕЛЕГЕНОВИЧ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37665E">
        <w:t>"САРЫҚОБДА-ХХІ"</w:t>
      </w:r>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37665E">
        <w:t>020940004583</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7665E">
        <w:rPr>
          <w:b/>
          <w:sz w:val="24"/>
          <w:szCs w:val="24"/>
          <w:lang w:val="kk-KZ"/>
        </w:rPr>
        <w:t>18</w:t>
      </w:r>
      <w:bookmarkStart w:id="0" w:name="_GoBack"/>
      <w:bookmarkEnd w:id="0"/>
      <w:r w:rsidR="001631D3">
        <w:rPr>
          <w:b/>
          <w:sz w:val="24"/>
          <w:szCs w:val="24"/>
        </w:rPr>
        <w:t>.0</w:t>
      </w:r>
      <w:r w:rsidR="003C34BE">
        <w:rPr>
          <w:b/>
          <w:sz w:val="24"/>
          <w:szCs w:val="24"/>
        </w:rPr>
        <w:t>2</w:t>
      </w:r>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2015-12-07T03:09:00Z</dcterms:created>
  <dcterms:modified xsi:type="dcterms:W3CDTF">2016-02-03T11:10:00Z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