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BF5" w:rsidRPr="005D3F13" w:rsidRDefault="00911BF5" w:rsidP="00761593">
      <w:pPr>
        <w:rPr>
          <w:b/>
          <w:color w:val="000000"/>
          <w:sz w:val="28"/>
          <w:szCs w:val="28"/>
          <w:lang w:val="kk-KZ"/>
        </w:rPr>
      </w:pPr>
      <w:bookmarkStart w:id="0" w:name="_GoBack"/>
      <w:bookmarkEnd w:id="0"/>
    </w:p>
    <w:p w:rsidR="00911BF5" w:rsidRDefault="00911BF5" w:rsidP="00911BF5">
      <w:pPr>
        <w:jc w:val="center"/>
        <w:rPr>
          <w:b/>
          <w:color w:val="000000"/>
          <w:sz w:val="28"/>
          <w:szCs w:val="28"/>
          <w:lang w:val="kk-KZ"/>
        </w:rPr>
      </w:pPr>
      <w:r>
        <w:rPr>
          <w:b/>
          <w:color w:val="000000"/>
          <w:sz w:val="28"/>
          <w:szCs w:val="28"/>
          <w:lang w:val="kk-KZ"/>
        </w:rPr>
        <w:t>Сотқа дейінгі тергеп-тексерудің бірыңғай тізілімінде тіркелген материалдарға қатысты сыбайлас жемқорлыққа қарсы мониторинг нәтижелері бойынша талдау анықтамасы</w:t>
      </w:r>
    </w:p>
    <w:p w:rsidR="00911BF5" w:rsidRPr="008E7D13" w:rsidRDefault="00911BF5" w:rsidP="00911BF5">
      <w:pPr>
        <w:widowControl w:val="0"/>
        <w:pBdr>
          <w:bottom w:val="single" w:sz="4" w:space="31" w:color="FFFFFF"/>
        </w:pBdr>
        <w:adjustRightInd w:val="0"/>
        <w:ind w:firstLine="709"/>
        <w:contextualSpacing/>
        <w:jc w:val="center"/>
        <w:rPr>
          <w:b/>
          <w:sz w:val="20"/>
          <w:szCs w:val="20"/>
          <w:lang w:val="kk-KZ"/>
        </w:rPr>
      </w:pPr>
    </w:p>
    <w:p w:rsidR="00911BF5" w:rsidRPr="008E7D13" w:rsidRDefault="00911BF5" w:rsidP="00911BF5">
      <w:pPr>
        <w:widowControl w:val="0"/>
        <w:pBdr>
          <w:bottom w:val="single" w:sz="4" w:space="31" w:color="FFFFFF"/>
        </w:pBdr>
        <w:adjustRightInd w:val="0"/>
        <w:ind w:firstLine="709"/>
        <w:contextualSpacing/>
        <w:jc w:val="center"/>
        <w:rPr>
          <w:b/>
          <w:sz w:val="20"/>
          <w:szCs w:val="20"/>
          <w:lang w:val="kk-KZ"/>
        </w:rPr>
      </w:pPr>
    </w:p>
    <w:p w:rsidR="00911BF5" w:rsidRDefault="00911BF5" w:rsidP="00911BF5">
      <w:pPr>
        <w:widowControl w:val="0"/>
        <w:pBdr>
          <w:bottom w:val="single" w:sz="4" w:space="31" w:color="FFFFFF"/>
        </w:pBdr>
        <w:adjustRightInd w:val="0"/>
        <w:ind w:firstLine="709"/>
        <w:contextualSpacing/>
        <w:jc w:val="both"/>
        <w:rPr>
          <w:b/>
          <w:color w:val="000000"/>
          <w:sz w:val="28"/>
          <w:szCs w:val="28"/>
          <w:lang w:val="kk-KZ"/>
        </w:rPr>
      </w:pPr>
      <w:r>
        <w:rPr>
          <w:b/>
          <w:color w:val="000000"/>
          <w:sz w:val="28"/>
          <w:szCs w:val="28"/>
          <w:lang w:val="kk-KZ"/>
        </w:rPr>
        <w:t>Сыбайлас жемқорлық тәуекелдеріне ішкі талдау жүргізілген күн: 2016 жылғы 05 қарашасы.</w:t>
      </w:r>
    </w:p>
    <w:p w:rsidR="00911BF5" w:rsidRDefault="00911BF5" w:rsidP="00911BF5">
      <w:pPr>
        <w:widowControl w:val="0"/>
        <w:pBdr>
          <w:bottom w:val="single" w:sz="4" w:space="31" w:color="FFFFFF"/>
        </w:pBdr>
        <w:adjustRightInd w:val="0"/>
        <w:ind w:firstLine="709"/>
        <w:contextualSpacing/>
        <w:jc w:val="both"/>
        <w:rPr>
          <w:b/>
          <w:color w:val="000000"/>
          <w:sz w:val="28"/>
          <w:szCs w:val="28"/>
          <w:lang w:val="kk-KZ"/>
        </w:rPr>
      </w:pPr>
    </w:p>
    <w:p w:rsidR="00911BF5" w:rsidRDefault="00911BF5" w:rsidP="00911BF5">
      <w:pPr>
        <w:widowControl w:val="0"/>
        <w:pBdr>
          <w:bottom w:val="single" w:sz="4" w:space="31" w:color="FFFFFF"/>
        </w:pBdr>
        <w:adjustRightInd w:val="0"/>
        <w:ind w:firstLine="709"/>
        <w:contextualSpacing/>
        <w:jc w:val="both"/>
        <w:rPr>
          <w:color w:val="000000"/>
          <w:sz w:val="28"/>
          <w:szCs w:val="28"/>
          <w:lang w:val="kk-KZ"/>
        </w:rPr>
      </w:pPr>
      <w:r w:rsidRPr="005D3F13">
        <w:rPr>
          <w:color w:val="000000"/>
          <w:sz w:val="28"/>
          <w:szCs w:val="28"/>
          <w:lang w:val="kk-KZ"/>
        </w:rPr>
        <w:t>Қазақстан Республикасы Мемлекеттік қызмет істері министрінің 2015 жылғы 29 желтоқсандағы № 18 бұйрығы</w:t>
      </w:r>
      <w:r>
        <w:rPr>
          <w:color w:val="000000"/>
          <w:sz w:val="28"/>
          <w:szCs w:val="28"/>
          <w:lang w:val="kk-KZ"/>
        </w:rPr>
        <w:t>мен бекітілген Мемлекеттік кірістер органдарының с</w:t>
      </w:r>
      <w:r w:rsidRPr="005D3F13">
        <w:rPr>
          <w:color w:val="000000"/>
          <w:sz w:val="28"/>
          <w:szCs w:val="28"/>
          <w:lang w:val="kk-KZ"/>
        </w:rPr>
        <w:t>ыбайлас жемқорлық тәуекелдеріне ішкі талдау жүргізудің үлгілік қағидаларын</w:t>
      </w:r>
      <w:r>
        <w:rPr>
          <w:color w:val="000000"/>
          <w:sz w:val="28"/>
          <w:szCs w:val="28"/>
          <w:lang w:val="kk-KZ"/>
        </w:rPr>
        <w:t xml:space="preserve">ың 13-тармағын іске асыру мақсатында </w:t>
      </w:r>
      <w:r w:rsidRPr="005D3F13">
        <w:rPr>
          <w:color w:val="000000"/>
          <w:sz w:val="28"/>
          <w:szCs w:val="28"/>
          <w:lang w:val="kk-KZ"/>
        </w:rPr>
        <w:t>Қазақстан Республикасы Қаржы министрлігі Мемлекеттік кірістер комитеті</w:t>
      </w:r>
      <w:r>
        <w:rPr>
          <w:color w:val="000000"/>
          <w:sz w:val="28"/>
          <w:szCs w:val="28"/>
          <w:lang w:val="kk-KZ"/>
        </w:rPr>
        <w:t>нің (бұдан әрі - Комитет) Ішкі қауіпсіздік басқармасы Комитет төрағасының 2016 жылғы 21 сәуірдегі № 230 бұйрығымен құрылған С</w:t>
      </w:r>
      <w:r w:rsidRPr="005D3F13">
        <w:rPr>
          <w:color w:val="000000"/>
          <w:sz w:val="28"/>
          <w:szCs w:val="28"/>
          <w:lang w:val="kk-KZ"/>
        </w:rPr>
        <w:t>ыбайлас жемқорлық тәуе</w:t>
      </w:r>
      <w:r>
        <w:rPr>
          <w:color w:val="000000"/>
          <w:sz w:val="28"/>
          <w:szCs w:val="28"/>
          <w:lang w:val="kk-KZ"/>
        </w:rPr>
        <w:t xml:space="preserve">келдеріне ішкі талдау жүргізу жөніндегі жұмыс тобымен бірлесіп (бұдан әрі – Жұмыс тобы) </w:t>
      </w:r>
      <w:r w:rsidRPr="00E64545">
        <w:rPr>
          <w:color w:val="000000"/>
          <w:sz w:val="28"/>
          <w:szCs w:val="28"/>
          <w:lang w:val="kk-KZ"/>
        </w:rPr>
        <w:t xml:space="preserve">Сотқа дейінгі тергеп-тексерудің бірыңғай тізілімінде </w:t>
      </w:r>
      <w:r>
        <w:rPr>
          <w:color w:val="000000"/>
          <w:sz w:val="28"/>
          <w:szCs w:val="28"/>
          <w:lang w:val="kk-KZ"/>
        </w:rPr>
        <w:t xml:space="preserve">(бұдан әрі - СДТБТ) </w:t>
      </w:r>
      <w:r w:rsidRPr="00E64545">
        <w:rPr>
          <w:color w:val="000000"/>
          <w:sz w:val="28"/>
          <w:szCs w:val="28"/>
          <w:lang w:val="kk-KZ"/>
        </w:rPr>
        <w:t>тіркелген материалдарға</w:t>
      </w:r>
      <w:r>
        <w:rPr>
          <w:b/>
          <w:color w:val="000000"/>
          <w:sz w:val="28"/>
          <w:szCs w:val="28"/>
          <w:lang w:val="kk-KZ"/>
        </w:rPr>
        <w:t xml:space="preserve"> </w:t>
      </w:r>
      <w:r>
        <w:rPr>
          <w:color w:val="000000"/>
          <w:sz w:val="28"/>
          <w:szCs w:val="28"/>
          <w:lang w:val="kk-KZ"/>
        </w:rPr>
        <w:t xml:space="preserve">қатысты сыбайлас жемқорлық тәуекелдеріне ішкі талдау жүргізді. </w:t>
      </w:r>
    </w:p>
    <w:p w:rsidR="00911BF5" w:rsidRDefault="00911BF5" w:rsidP="00911BF5">
      <w:pPr>
        <w:widowControl w:val="0"/>
        <w:pBdr>
          <w:bottom w:val="single" w:sz="4" w:space="31" w:color="FFFFFF"/>
        </w:pBdr>
        <w:adjustRightInd w:val="0"/>
        <w:ind w:firstLine="709"/>
        <w:contextualSpacing/>
        <w:jc w:val="both"/>
        <w:rPr>
          <w:color w:val="000000"/>
          <w:sz w:val="28"/>
          <w:szCs w:val="28"/>
          <w:lang w:val="kk-KZ"/>
        </w:rPr>
      </w:pPr>
      <w:r w:rsidRPr="00A848EE">
        <w:rPr>
          <w:i/>
          <w:color w:val="000000"/>
          <w:sz w:val="28"/>
          <w:szCs w:val="28"/>
          <w:lang w:val="kk-KZ"/>
        </w:rPr>
        <w:t>Сыбайлас жемқорлық әрекеттер жасау және (немесе) шешімдер қабылдау үшін мүмкіндіктерді құрайтын сыбайлас жемқорлықты тәуекелдердің барын анықтау</w:t>
      </w:r>
      <w:r>
        <w:rPr>
          <w:color w:val="000000"/>
          <w:sz w:val="28"/>
          <w:szCs w:val="28"/>
          <w:lang w:val="kk-KZ"/>
        </w:rPr>
        <w:t>.</w:t>
      </w:r>
    </w:p>
    <w:p w:rsidR="00911BF5" w:rsidRDefault="00911BF5" w:rsidP="00911BF5">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2016 жылы СДТБТ-де автокөлікке салық берешегінің жоқтығы туралы жалған анықтаманы беру фактілері бойынша пара алғаны үшін мемлекеттік кірістер органдары лауазымды тұлғаларына қатысты сотқа дейінгі тергеудің 6 материалы тіркелді.</w:t>
      </w:r>
    </w:p>
    <w:p w:rsidR="00911BF5" w:rsidRDefault="00911BF5" w:rsidP="00911BF5">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Көрсетілген фактілер бойынша сыбайлас жемқорлық тәуекелдерін барынша азайту және жою мақсатында ХҚКО ақпараттық жүйесімен интеграция шеңберінде жеке шоттарды орталықтан есепке алу (ЖШОЕ) мәселесін пысықтауды ұсынады. Аталған шара көлік құралына салық бойынша берешектің жоқтығы туралы анықтаманы ұсыну барысында мемлекеттік кірістер органы жұмыскері мен көрсетілетін қызмет алушының арасындағы тікелей байланыс мүмкіндігін жояды.</w:t>
      </w:r>
    </w:p>
    <w:p w:rsidR="00911BF5" w:rsidRPr="00A848EE" w:rsidRDefault="00911BF5" w:rsidP="00911BF5">
      <w:pPr>
        <w:widowControl w:val="0"/>
        <w:pBdr>
          <w:bottom w:val="single" w:sz="4" w:space="31" w:color="FFFFFF"/>
        </w:pBdr>
        <w:adjustRightInd w:val="0"/>
        <w:ind w:firstLine="709"/>
        <w:contextualSpacing/>
        <w:jc w:val="both"/>
        <w:rPr>
          <w:rStyle w:val="apple-converted-space"/>
          <w:i/>
          <w:color w:val="000000"/>
          <w:spacing w:val="1"/>
          <w:sz w:val="28"/>
          <w:szCs w:val="28"/>
          <w:shd w:val="clear" w:color="auto" w:fill="F4F5F6"/>
          <w:lang w:val="kk-KZ"/>
        </w:rPr>
      </w:pPr>
      <w:r w:rsidRPr="00A848EE">
        <w:rPr>
          <w:rStyle w:val="apple-converted-space"/>
          <w:i/>
          <w:color w:val="000000"/>
          <w:spacing w:val="1"/>
          <w:sz w:val="28"/>
          <w:szCs w:val="28"/>
          <w:shd w:val="clear" w:color="auto" w:fill="F4F5F6"/>
          <w:lang w:val="kk-KZ"/>
        </w:rPr>
        <w:t xml:space="preserve">Анықталған сыбайлас жемқорлықтың, сыбайлас жемқорлықты құқық бұзушылықтар мен қылмыстардың жасалуына ықпал ететін </w:t>
      </w:r>
      <w:r w:rsidRPr="00A848EE">
        <w:rPr>
          <w:i/>
          <w:color w:val="000000"/>
          <w:spacing w:val="1"/>
          <w:sz w:val="28"/>
          <w:szCs w:val="28"/>
          <w:shd w:val="clear" w:color="auto" w:fill="F4F5F6"/>
          <w:lang w:val="kk-KZ"/>
        </w:rPr>
        <w:t>дискрециялық өкілеттіктерді</w:t>
      </w:r>
      <w:r w:rsidRPr="00A848EE">
        <w:rPr>
          <w:rStyle w:val="apple-converted-space"/>
          <w:i/>
          <w:color w:val="000000"/>
          <w:spacing w:val="1"/>
          <w:sz w:val="28"/>
          <w:szCs w:val="28"/>
          <w:shd w:val="clear" w:color="auto" w:fill="F4F5F6"/>
          <w:lang w:val="kk-KZ"/>
        </w:rPr>
        <w:t>ң және нормалардың ұсынымдары.</w:t>
      </w:r>
    </w:p>
    <w:p w:rsidR="00911BF5" w:rsidRDefault="00911BF5" w:rsidP="00911BF5">
      <w:pPr>
        <w:widowControl w:val="0"/>
        <w:pBdr>
          <w:bottom w:val="single" w:sz="4" w:space="31" w:color="FFFFFF"/>
        </w:pBdr>
        <w:adjustRightInd w:val="0"/>
        <w:ind w:firstLine="709"/>
        <w:contextualSpacing/>
        <w:jc w:val="both"/>
        <w:rPr>
          <w:sz w:val="28"/>
          <w:szCs w:val="28"/>
          <w:lang w:val="kk-KZ"/>
        </w:rPr>
      </w:pPr>
      <w:r>
        <w:rPr>
          <w:sz w:val="28"/>
          <w:szCs w:val="28"/>
          <w:lang w:val="kk-KZ"/>
        </w:rPr>
        <w:t xml:space="preserve">Комитеттің Ақпараттық технологиялар басқармасы мен Салық төлеушілермен жұмыс басқармасы </w:t>
      </w:r>
      <w:r>
        <w:rPr>
          <w:color w:val="000000"/>
          <w:sz w:val="28"/>
          <w:szCs w:val="28"/>
          <w:lang w:val="kk-KZ"/>
        </w:rPr>
        <w:t>ХҚКО ақпараттық жүйесімен интеграция шеңберінде жеке шоттарды орталықтан есепке алуын (ЖШОЕ) қамтамасыз ету бойынша мәселесін пысықтасын, орындау мерзімі – 2017 жылғы 31 наурыз.</w:t>
      </w:r>
    </w:p>
    <w:p w:rsidR="00911BF5" w:rsidRDefault="00911BF5" w:rsidP="00911BF5">
      <w:pPr>
        <w:widowControl w:val="0"/>
        <w:pBdr>
          <w:bottom w:val="single" w:sz="4" w:space="31" w:color="FFFFFF"/>
        </w:pBdr>
        <w:adjustRightInd w:val="0"/>
        <w:ind w:firstLine="709"/>
        <w:contextualSpacing/>
        <w:jc w:val="both"/>
        <w:rPr>
          <w:color w:val="000000"/>
          <w:sz w:val="28"/>
          <w:szCs w:val="28"/>
          <w:lang w:val="kk-KZ"/>
        </w:rPr>
      </w:pPr>
    </w:p>
    <w:p w:rsidR="00911BF5" w:rsidRDefault="00911BF5" w:rsidP="00911BF5">
      <w:pPr>
        <w:widowControl w:val="0"/>
        <w:pBdr>
          <w:bottom w:val="single" w:sz="4" w:space="31" w:color="FFFFFF"/>
        </w:pBdr>
        <w:adjustRightInd w:val="0"/>
        <w:ind w:firstLine="709"/>
        <w:contextualSpacing/>
        <w:jc w:val="both"/>
        <w:rPr>
          <w:color w:val="000000"/>
          <w:sz w:val="28"/>
          <w:szCs w:val="28"/>
          <w:lang w:val="kk-KZ"/>
        </w:rPr>
      </w:pPr>
    </w:p>
    <w:p w:rsidR="00911BF5" w:rsidRPr="006114FD" w:rsidRDefault="00911BF5" w:rsidP="00911BF5">
      <w:pPr>
        <w:widowControl w:val="0"/>
        <w:pBdr>
          <w:bottom w:val="single" w:sz="4" w:space="31" w:color="FFFFFF"/>
        </w:pBdr>
        <w:adjustRightInd w:val="0"/>
        <w:contextualSpacing/>
        <w:jc w:val="both"/>
        <w:rPr>
          <w:b/>
          <w:color w:val="000000"/>
          <w:sz w:val="28"/>
          <w:szCs w:val="28"/>
          <w:lang w:val="kk-KZ"/>
        </w:rPr>
      </w:pPr>
      <w:r w:rsidRPr="006114FD">
        <w:rPr>
          <w:b/>
          <w:color w:val="000000"/>
          <w:sz w:val="28"/>
          <w:szCs w:val="28"/>
          <w:lang w:val="kk-KZ"/>
        </w:rPr>
        <w:t>Мемлекеттік кірістер комитетінің</w:t>
      </w:r>
    </w:p>
    <w:p w:rsidR="00911BF5" w:rsidRPr="006114FD" w:rsidRDefault="00911BF5" w:rsidP="00911BF5">
      <w:pPr>
        <w:widowControl w:val="0"/>
        <w:pBdr>
          <w:bottom w:val="single" w:sz="4" w:space="31" w:color="FFFFFF"/>
        </w:pBdr>
        <w:adjustRightInd w:val="0"/>
        <w:contextualSpacing/>
        <w:jc w:val="both"/>
        <w:rPr>
          <w:b/>
          <w:color w:val="000000"/>
          <w:sz w:val="28"/>
          <w:szCs w:val="28"/>
          <w:lang w:val="kk-KZ"/>
        </w:rPr>
      </w:pPr>
      <w:r w:rsidRPr="006114FD">
        <w:rPr>
          <w:b/>
          <w:color w:val="000000"/>
          <w:sz w:val="28"/>
          <w:szCs w:val="28"/>
          <w:lang w:val="kk-KZ"/>
        </w:rPr>
        <w:lastRenderedPageBreak/>
        <w:t>жұмыс тобы</w:t>
      </w:r>
      <w:r w:rsidRPr="006114FD">
        <w:rPr>
          <w:b/>
          <w:color w:val="000000"/>
          <w:sz w:val="28"/>
          <w:szCs w:val="28"/>
          <w:lang w:val="kk-KZ"/>
        </w:rPr>
        <w:tab/>
      </w:r>
    </w:p>
    <w:p w:rsidR="00627D0A" w:rsidRPr="00911BF5" w:rsidRDefault="00627D0A">
      <w:pPr>
        <w:rPr>
          <w:lang w:val="kk-KZ"/>
        </w:rPr>
      </w:pPr>
    </w:p>
    <w:sectPr w:rsidR="00627D0A" w:rsidRPr="00911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F5"/>
    <w:rsid w:val="005E0339"/>
    <w:rsid w:val="00627D0A"/>
    <w:rsid w:val="00761593"/>
    <w:rsid w:val="00911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1B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1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Нурахметова Амангуль Жумабаевна</dc:creator>
  <cp:lastModifiedBy>Нурахметова Амангуль Жумабаевна</cp:lastModifiedBy>
  <cp:revision>2</cp:revision>
  <dcterms:created xsi:type="dcterms:W3CDTF">2016-12-07T14:09:00Z</dcterms:created>
  <dcterms:modified xsi:type="dcterms:W3CDTF">2016-12-08T04:11:00Z</dcterms:modified>
</cp:coreProperties>
</file>