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B3" w:rsidRPr="00D030F6" w:rsidRDefault="000520B3" w:rsidP="00D22B3B">
      <w:pPr>
        <w:jc w:val="center"/>
        <w:rPr>
          <w:b/>
          <w:color w:val="000000"/>
          <w:sz w:val="20"/>
          <w:szCs w:val="20"/>
          <w:lang w:val="kk-KZ"/>
        </w:rPr>
      </w:pPr>
      <w:bookmarkStart w:id="0" w:name="_GoBack"/>
      <w:bookmarkEnd w:id="0"/>
    </w:p>
    <w:p w:rsidR="007F0EDD" w:rsidRDefault="007F0EDD" w:rsidP="00D22B3B">
      <w:pPr>
        <w:jc w:val="center"/>
        <w:rPr>
          <w:b/>
          <w:color w:val="000000"/>
          <w:sz w:val="20"/>
          <w:szCs w:val="20"/>
          <w:lang w:val="kk-KZ"/>
        </w:rPr>
      </w:pPr>
    </w:p>
    <w:p w:rsidR="006E11E9" w:rsidRPr="00D030F6" w:rsidRDefault="006E11E9" w:rsidP="00D22B3B">
      <w:pPr>
        <w:jc w:val="center"/>
        <w:rPr>
          <w:b/>
          <w:color w:val="000000"/>
          <w:sz w:val="20"/>
          <w:szCs w:val="20"/>
          <w:lang w:val="kk-KZ"/>
        </w:rPr>
      </w:pPr>
    </w:p>
    <w:p w:rsidR="00285D86" w:rsidRPr="00285D86" w:rsidRDefault="00285D86" w:rsidP="00457D18">
      <w:pPr>
        <w:jc w:val="center"/>
        <w:rPr>
          <w:b/>
          <w:color w:val="000000"/>
          <w:sz w:val="28"/>
          <w:szCs w:val="28"/>
          <w:lang w:val="kk-KZ"/>
        </w:rPr>
      </w:pPr>
      <w:r>
        <w:rPr>
          <w:b/>
          <w:color w:val="000000"/>
          <w:sz w:val="28"/>
          <w:szCs w:val="28"/>
          <w:lang w:val="kk-KZ"/>
        </w:rPr>
        <w:t xml:space="preserve">«Салық және бюджетке төленетін басқа да міндетті төлемдер туралы» </w:t>
      </w:r>
      <w:r w:rsidR="00A63FC7">
        <w:rPr>
          <w:b/>
          <w:color w:val="000000"/>
          <w:sz w:val="28"/>
          <w:szCs w:val="28"/>
          <w:lang w:val="kk-KZ"/>
        </w:rPr>
        <w:t xml:space="preserve">(Салық кодексі) </w:t>
      </w:r>
      <w:r>
        <w:rPr>
          <w:b/>
          <w:color w:val="000000"/>
          <w:sz w:val="28"/>
          <w:szCs w:val="28"/>
          <w:lang w:val="kk-KZ"/>
        </w:rPr>
        <w:t xml:space="preserve">Қазақстан Республикасының 2008 жылғы 10 желтоқсандағы  Кодексінің 558, 559-баптарына қатысты сыбайлас жемқорлыққа </w:t>
      </w:r>
      <w:r w:rsidR="00FB3EF8" w:rsidRPr="00FB3EF8">
        <w:rPr>
          <w:b/>
          <w:color w:val="000000"/>
          <w:sz w:val="28"/>
          <w:szCs w:val="28"/>
          <w:lang w:val="kk-KZ"/>
        </w:rPr>
        <w:t xml:space="preserve">қарсы мониторинг жүргізу нәтижелері бойынша талдау анықтамасы  </w:t>
      </w:r>
    </w:p>
    <w:p w:rsidR="002A622A" w:rsidRPr="00951A16" w:rsidRDefault="002A622A" w:rsidP="002A622A">
      <w:pPr>
        <w:widowControl w:val="0"/>
        <w:pBdr>
          <w:bottom w:val="single" w:sz="4" w:space="31" w:color="FFFFFF"/>
        </w:pBdr>
        <w:adjustRightInd w:val="0"/>
        <w:ind w:firstLine="709"/>
        <w:contextualSpacing/>
        <w:jc w:val="center"/>
        <w:rPr>
          <w:b/>
          <w:color w:val="000000"/>
          <w:sz w:val="20"/>
          <w:szCs w:val="20"/>
          <w:lang w:val="kk-KZ"/>
        </w:rPr>
      </w:pPr>
    </w:p>
    <w:p w:rsidR="002A622A" w:rsidRPr="00D030F6" w:rsidRDefault="00166C05" w:rsidP="00D030F6">
      <w:pPr>
        <w:widowControl w:val="0"/>
        <w:pBdr>
          <w:bottom w:val="single" w:sz="4" w:space="31" w:color="FFFFFF"/>
        </w:pBdr>
        <w:adjustRightInd w:val="0"/>
        <w:ind w:firstLine="709"/>
        <w:contextualSpacing/>
        <w:jc w:val="both"/>
        <w:rPr>
          <w:b/>
          <w:color w:val="000000"/>
          <w:sz w:val="28"/>
          <w:szCs w:val="28"/>
          <w:lang w:val="kk-KZ"/>
        </w:rPr>
      </w:pPr>
      <w:r>
        <w:rPr>
          <w:b/>
          <w:color w:val="000000"/>
          <w:sz w:val="28"/>
          <w:szCs w:val="28"/>
          <w:lang w:val="kk-KZ"/>
        </w:rPr>
        <w:t>Сыбайлас жемқорлық тәуекелдеріне ішкі талдау жүргіз</w:t>
      </w:r>
      <w:r w:rsidR="00A63FC7">
        <w:rPr>
          <w:b/>
          <w:color w:val="000000"/>
          <w:sz w:val="28"/>
          <w:szCs w:val="28"/>
          <w:lang w:val="kk-KZ"/>
        </w:rPr>
        <w:t>ілген күн</w:t>
      </w:r>
      <w:r>
        <w:rPr>
          <w:b/>
          <w:color w:val="000000"/>
          <w:sz w:val="28"/>
          <w:szCs w:val="28"/>
          <w:lang w:val="kk-KZ"/>
        </w:rPr>
        <w:t>: 2016 жылғы 22 сәуір</w:t>
      </w:r>
      <w:r w:rsidR="00AB2310">
        <w:rPr>
          <w:b/>
          <w:color w:val="000000"/>
          <w:sz w:val="28"/>
          <w:szCs w:val="28"/>
          <w:lang w:val="kk-KZ"/>
        </w:rPr>
        <w:t>.</w:t>
      </w:r>
    </w:p>
    <w:p w:rsidR="004A50EE" w:rsidRPr="00C2693A" w:rsidRDefault="00A63FC7" w:rsidP="00C2693A">
      <w:pPr>
        <w:ind w:firstLine="709"/>
        <w:jc w:val="both"/>
        <w:rPr>
          <w:b/>
          <w:color w:val="000000"/>
          <w:sz w:val="28"/>
          <w:szCs w:val="28"/>
          <w:lang w:val="kk-KZ"/>
        </w:rPr>
      </w:pPr>
      <w:r w:rsidRPr="005D3F13">
        <w:rPr>
          <w:color w:val="000000"/>
          <w:sz w:val="28"/>
          <w:szCs w:val="28"/>
          <w:lang w:val="kk-KZ"/>
        </w:rPr>
        <w:t>Қазақстан Республикасы Мемлекеттік қызмет істері министрінің 2015 жылғы 29 желтоқсандағы № 18 бұйрығы</w:t>
      </w:r>
      <w:r>
        <w:rPr>
          <w:color w:val="000000"/>
          <w:sz w:val="28"/>
          <w:szCs w:val="28"/>
          <w:lang w:val="kk-KZ"/>
        </w:rPr>
        <w:t>мен бекітілген Мемлекеттік кірістер органдарының с</w:t>
      </w:r>
      <w:r w:rsidRPr="005D3F13">
        <w:rPr>
          <w:color w:val="000000"/>
          <w:sz w:val="28"/>
          <w:szCs w:val="28"/>
          <w:lang w:val="kk-KZ"/>
        </w:rPr>
        <w:t>ыбайлас жемқорлық тәуекелдеріне ішкі талдау жүргізудің үлгілік қағидаларын</w:t>
      </w:r>
      <w:r>
        <w:rPr>
          <w:color w:val="000000"/>
          <w:sz w:val="28"/>
          <w:szCs w:val="28"/>
          <w:lang w:val="kk-KZ"/>
        </w:rPr>
        <w:t xml:space="preserve">ың 13-тармағын іске асыру мақсатында </w:t>
      </w:r>
      <w:r w:rsidRPr="005D3F13">
        <w:rPr>
          <w:color w:val="000000"/>
          <w:sz w:val="28"/>
          <w:szCs w:val="28"/>
          <w:lang w:val="kk-KZ"/>
        </w:rPr>
        <w:t>Қазақстан Республикасы Қаржы министрлігі Мемлекеттік кірістер комитеті</w:t>
      </w:r>
      <w:r>
        <w:rPr>
          <w:color w:val="000000"/>
          <w:sz w:val="28"/>
          <w:szCs w:val="28"/>
          <w:lang w:val="kk-KZ"/>
        </w:rPr>
        <w:t>нің (бұдан әрі - Комитет) Ішкі қауіпсіздік басқармасы Комитет төрағасының 2016 жылғы 21 сәуірдегі № 230 бұйрығымен құрылған С</w:t>
      </w:r>
      <w:r w:rsidRPr="005D3F13">
        <w:rPr>
          <w:color w:val="000000"/>
          <w:sz w:val="28"/>
          <w:szCs w:val="28"/>
          <w:lang w:val="kk-KZ"/>
        </w:rPr>
        <w:t>ыбайлас жемқорлық тәуе</w:t>
      </w:r>
      <w:r>
        <w:rPr>
          <w:color w:val="000000"/>
          <w:sz w:val="28"/>
          <w:szCs w:val="28"/>
          <w:lang w:val="kk-KZ"/>
        </w:rPr>
        <w:t xml:space="preserve">келдеріне ішкі талдау жүргізу жөніндегі жұмыс тобымен бірлесіп (бұдан әрі – Жұмыс тобы) </w:t>
      </w:r>
      <w:r w:rsidR="00951A16" w:rsidRPr="00C2693A">
        <w:rPr>
          <w:color w:val="000000"/>
          <w:sz w:val="28"/>
          <w:szCs w:val="28"/>
          <w:lang w:val="kk-KZ"/>
        </w:rPr>
        <w:t xml:space="preserve">«Салық және бюджетке төленетін басқа да міндетті төлемдер туралы» </w:t>
      </w:r>
      <w:r w:rsidRPr="00C2693A">
        <w:rPr>
          <w:color w:val="000000"/>
          <w:sz w:val="28"/>
          <w:szCs w:val="28"/>
          <w:lang w:val="kk-KZ"/>
        </w:rPr>
        <w:t xml:space="preserve">(Салық кодексі) </w:t>
      </w:r>
      <w:r w:rsidR="00951A16" w:rsidRPr="00C2693A">
        <w:rPr>
          <w:color w:val="000000"/>
          <w:sz w:val="28"/>
          <w:szCs w:val="28"/>
          <w:lang w:val="kk-KZ"/>
        </w:rPr>
        <w:t>Қазақстан Республикасы</w:t>
      </w:r>
      <w:r w:rsidR="00C2693A" w:rsidRPr="00C2693A">
        <w:rPr>
          <w:color w:val="000000"/>
          <w:sz w:val="28"/>
          <w:szCs w:val="28"/>
          <w:lang w:val="kk-KZ"/>
        </w:rPr>
        <w:t xml:space="preserve">ның 2008 жылғы 10 желтоқсандағы </w:t>
      </w:r>
      <w:r w:rsidR="00951A16" w:rsidRPr="00C2693A">
        <w:rPr>
          <w:color w:val="000000"/>
          <w:sz w:val="28"/>
          <w:szCs w:val="28"/>
          <w:lang w:val="kk-KZ"/>
        </w:rPr>
        <w:t>Кодексінің 558, 559-баптарына қатысты сыбайлас жемқорлыққа қарсы мониторинг</w:t>
      </w:r>
      <w:r w:rsidR="0073488B">
        <w:rPr>
          <w:color w:val="000000"/>
          <w:sz w:val="28"/>
          <w:szCs w:val="28"/>
          <w:lang w:val="kk-KZ"/>
        </w:rPr>
        <w:t xml:space="preserve"> жүргізу негізінде </w:t>
      </w:r>
      <w:r w:rsidR="00C2693A">
        <w:rPr>
          <w:sz w:val="28"/>
          <w:szCs w:val="28"/>
          <w:lang w:val="kk-KZ"/>
        </w:rPr>
        <w:t xml:space="preserve">сыбайлас жемқорлық тәуекелдеріне ішкі талдау жүргізді. </w:t>
      </w:r>
    </w:p>
    <w:p w:rsidR="00B56701" w:rsidRDefault="00B56701" w:rsidP="00B56701">
      <w:pPr>
        <w:widowControl w:val="0"/>
        <w:pBdr>
          <w:bottom w:val="single" w:sz="4" w:space="31" w:color="FFFFFF"/>
        </w:pBdr>
        <w:adjustRightInd w:val="0"/>
        <w:ind w:firstLine="709"/>
        <w:contextualSpacing/>
        <w:jc w:val="both"/>
        <w:rPr>
          <w:color w:val="000000"/>
          <w:sz w:val="28"/>
          <w:szCs w:val="28"/>
          <w:lang w:val="kk-KZ"/>
        </w:rPr>
      </w:pPr>
      <w:r w:rsidRPr="00A848E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Pr>
          <w:color w:val="000000"/>
          <w:sz w:val="28"/>
          <w:szCs w:val="28"/>
          <w:lang w:val="kk-KZ"/>
        </w:rPr>
        <w:t>.</w:t>
      </w:r>
    </w:p>
    <w:p w:rsidR="00CD1ABD" w:rsidRPr="00197246" w:rsidRDefault="00CD1ABD" w:rsidP="002A622A">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ҚР ҚМ Мемлекеттік кірістер комитеті </w:t>
      </w:r>
      <w:r w:rsidR="00566651">
        <w:rPr>
          <w:rFonts w:eastAsiaTheme="minorHAnsi"/>
          <w:sz w:val="28"/>
          <w:szCs w:val="28"/>
          <w:lang w:val="kk-KZ" w:eastAsia="en-US"/>
        </w:rPr>
        <w:t>салықтық зерттеу</w:t>
      </w:r>
      <w:r w:rsidR="00197246">
        <w:rPr>
          <w:rFonts w:eastAsiaTheme="minorHAnsi"/>
          <w:sz w:val="28"/>
          <w:szCs w:val="28"/>
          <w:lang w:val="kk-KZ" w:eastAsia="en-US"/>
        </w:rPr>
        <w:t xml:space="preserve"> актілеріне </w:t>
      </w:r>
      <w:r w:rsidR="00197246" w:rsidRPr="0021137C">
        <w:rPr>
          <w:rFonts w:eastAsiaTheme="minorHAnsi"/>
          <w:sz w:val="28"/>
          <w:szCs w:val="28"/>
          <w:lang w:val="kk-KZ" w:eastAsia="en-US"/>
        </w:rPr>
        <w:t>заңды тұлғалард</w:t>
      </w:r>
      <w:r w:rsidRPr="0021137C">
        <w:rPr>
          <w:rFonts w:eastAsiaTheme="minorHAnsi"/>
          <w:sz w:val="28"/>
          <w:szCs w:val="28"/>
          <w:lang w:val="kk-KZ" w:eastAsia="en-US"/>
        </w:rPr>
        <w:t xml:space="preserve">ың </w:t>
      </w:r>
      <w:r w:rsidR="00197246" w:rsidRPr="0021137C">
        <w:rPr>
          <w:rFonts w:eastAsiaTheme="minorHAnsi"/>
          <w:sz w:val="28"/>
          <w:szCs w:val="28"/>
          <w:lang w:val="kk-KZ" w:eastAsia="en-US"/>
        </w:rPr>
        <w:t xml:space="preserve">заңды </w:t>
      </w:r>
      <w:r w:rsidR="00ED3BDE" w:rsidRPr="0021137C">
        <w:rPr>
          <w:rFonts w:eastAsiaTheme="minorHAnsi"/>
          <w:sz w:val="28"/>
          <w:szCs w:val="28"/>
          <w:lang w:val="kk-KZ" w:eastAsia="en-US"/>
        </w:rPr>
        <w:t>мекен-жай</w:t>
      </w:r>
      <w:r w:rsidR="00197246" w:rsidRPr="0021137C">
        <w:rPr>
          <w:rFonts w:eastAsiaTheme="minorHAnsi"/>
          <w:sz w:val="28"/>
          <w:szCs w:val="28"/>
          <w:lang w:val="kk-KZ" w:eastAsia="en-US"/>
        </w:rPr>
        <w:t xml:space="preserve">лары бойынша іс жүзінде болмауы кезінде олардың </w:t>
      </w:r>
      <w:r w:rsidRPr="0021137C">
        <w:rPr>
          <w:rFonts w:eastAsiaTheme="minorHAnsi"/>
          <w:sz w:val="28"/>
          <w:szCs w:val="28"/>
          <w:lang w:val="kk-KZ" w:eastAsia="en-US"/>
        </w:rPr>
        <w:t xml:space="preserve">орналасқан жері туралы </w:t>
      </w:r>
      <w:r w:rsidR="0021137C" w:rsidRPr="0021137C">
        <w:rPr>
          <w:rFonts w:eastAsiaTheme="minorHAnsi"/>
          <w:sz w:val="28"/>
          <w:szCs w:val="28"/>
          <w:lang w:val="kk-KZ" w:eastAsia="en-US"/>
        </w:rPr>
        <w:t>көрiнеу жалған мәлiметтер</w:t>
      </w:r>
      <w:r w:rsidR="0021137C">
        <w:rPr>
          <w:rFonts w:eastAsiaTheme="minorHAnsi"/>
          <w:sz w:val="28"/>
          <w:szCs w:val="28"/>
          <w:lang w:val="kk-KZ" w:eastAsia="en-US"/>
        </w:rPr>
        <w:t>ді</w:t>
      </w:r>
      <w:r w:rsidR="0021137C" w:rsidRPr="0021137C">
        <w:rPr>
          <w:rFonts w:eastAsiaTheme="minorHAnsi"/>
          <w:sz w:val="28"/>
          <w:szCs w:val="28"/>
          <w:lang w:val="kk-KZ" w:eastAsia="en-US"/>
        </w:rPr>
        <w:t xml:space="preserve"> </w:t>
      </w:r>
      <w:r>
        <w:rPr>
          <w:rFonts w:eastAsiaTheme="minorHAnsi"/>
          <w:sz w:val="28"/>
          <w:szCs w:val="28"/>
          <w:lang w:val="kk-KZ" w:eastAsia="en-US"/>
        </w:rPr>
        <w:t xml:space="preserve">енгізу фактілері </w:t>
      </w:r>
      <w:r w:rsidR="0021137C">
        <w:rPr>
          <w:rFonts w:eastAsiaTheme="minorHAnsi"/>
          <w:sz w:val="28"/>
          <w:szCs w:val="28"/>
          <w:lang w:val="kk-KZ" w:eastAsia="en-US"/>
        </w:rPr>
        <w:t xml:space="preserve">бойынша </w:t>
      </w:r>
      <w:r w:rsidR="00197246">
        <w:rPr>
          <w:rFonts w:eastAsiaTheme="minorHAnsi"/>
          <w:sz w:val="28"/>
          <w:szCs w:val="28"/>
          <w:lang w:val="kk-KZ" w:eastAsia="en-US"/>
        </w:rPr>
        <w:t xml:space="preserve">ҚР Қылмыстық кодексінің 361-бабы </w:t>
      </w:r>
      <w:r w:rsidR="00197246">
        <w:rPr>
          <w:rFonts w:eastAsiaTheme="minorHAnsi"/>
          <w:i/>
          <w:sz w:val="28"/>
          <w:szCs w:val="28"/>
          <w:lang w:val="kk-KZ" w:eastAsia="en-US"/>
        </w:rPr>
        <w:t>(лауазымдық өкілеттіктерді теріс пайдалану)</w:t>
      </w:r>
      <w:r w:rsidR="00197246">
        <w:rPr>
          <w:rFonts w:eastAsiaTheme="minorHAnsi"/>
          <w:sz w:val="28"/>
          <w:szCs w:val="28"/>
          <w:lang w:val="kk-KZ" w:eastAsia="en-US"/>
        </w:rPr>
        <w:t xml:space="preserve"> және 369-бабы </w:t>
      </w:r>
      <w:r w:rsidR="00197246">
        <w:rPr>
          <w:rFonts w:eastAsiaTheme="minorHAnsi"/>
          <w:i/>
          <w:sz w:val="28"/>
          <w:szCs w:val="28"/>
          <w:lang w:val="kk-KZ" w:eastAsia="en-US"/>
        </w:rPr>
        <w:t>(қызметтік жалғандық жасау)</w:t>
      </w:r>
      <w:r w:rsidR="00197246">
        <w:rPr>
          <w:rFonts w:eastAsiaTheme="minorHAnsi"/>
          <w:sz w:val="28"/>
          <w:szCs w:val="28"/>
          <w:lang w:val="kk-KZ" w:eastAsia="en-US"/>
        </w:rPr>
        <w:t xml:space="preserve"> бойынша Салық қызметінің лауазымды т</w:t>
      </w:r>
      <w:r w:rsidR="008C2A08">
        <w:rPr>
          <w:rFonts w:eastAsiaTheme="minorHAnsi"/>
          <w:sz w:val="28"/>
          <w:szCs w:val="28"/>
          <w:lang w:val="kk-KZ" w:eastAsia="en-US"/>
        </w:rPr>
        <w:t>ұ</w:t>
      </w:r>
      <w:r w:rsidR="00197246">
        <w:rPr>
          <w:rFonts w:eastAsiaTheme="minorHAnsi"/>
          <w:sz w:val="28"/>
          <w:szCs w:val="28"/>
          <w:lang w:val="kk-KZ" w:eastAsia="en-US"/>
        </w:rPr>
        <w:t xml:space="preserve">лғаларына қатысты аумақтық мемлекеттік кірістер департаменттері тіркеген сотқа дейінгі тергеу материалдарына талдау жүргізді. </w:t>
      </w:r>
    </w:p>
    <w:p w:rsidR="0090190F" w:rsidRPr="00FD0A00" w:rsidRDefault="0090190F" w:rsidP="002A622A">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Бұл ретте, </w:t>
      </w:r>
      <w:r w:rsidR="00924CCF">
        <w:rPr>
          <w:rFonts w:eastAsiaTheme="minorHAnsi"/>
          <w:sz w:val="28"/>
          <w:szCs w:val="28"/>
          <w:lang w:val="kk-KZ" w:eastAsia="en-US"/>
        </w:rPr>
        <w:t>нәтижесінде заңды тұлғалар жалған кәсіпорындар</w:t>
      </w:r>
      <w:r w:rsidR="00FD0A00">
        <w:rPr>
          <w:rFonts w:eastAsiaTheme="minorHAnsi"/>
          <w:sz w:val="28"/>
          <w:szCs w:val="28"/>
          <w:lang w:val="kk-KZ" w:eastAsia="en-US"/>
        </w:rPr>
        <w:t xml:space="preserve"> деп</w:t>
      </w:r>
      <w:r w:rsidR="00924CCF">
        <w:rPr>
          <w:rFonts w:eastAsiaTheme="minorHAnsi"/>
          <w:sz w:val="28"/>
          <w:szCs w:val="28"/>
          <w:lang w:val="kk-KZ" w:eastAsia="en-US"/>
        </w:rPr>
        <w:t xml:space="preserve"> </w:t>
      </w:r>
      <w:r w:rsidR="00EA2EF9" w:rsidRPr="00FD0A00">
        <w:rPr>
          <w:rFonts w:eastAsiaTheme="minorHAnsi"/>
          <w:sz w:val="28"/>
          <w:szCs w:val="28"/>
          <w:lang w:val="kk-KZ" w:eastAsia="en-US"/>
        </w:rPr>
        <w:t>танылды</w:t>
      </w:r>
      <w:r w:rsidR="00924CCF" w:rsidRPr="00FD0A00">
        <w:rPr>
          <w:rFonts w:eastAsiaTheme="minorHAnsi"/>
          <w:sz w:val="28"/>
          <w:szCs w:val="28"/>
          <w:lang w:val="kk-KZ" w:eastAsia="en-US"/>
        </w:rPr>
        <w:t xml:space="preserve"> немесе оларды тіркеу</w:t>
      </w:r>
      <w:r w:rsidR="00FD0A00" w:rsidRPr="00FD0A00">
        <w:rPr>
          <w:rFonts w:eastAsiaTheme="minorHAnsi"/>
          <w:sz w:val="28"/>
          <w:szCs w:val="28"/>
          <w:lang w:val="kk-KZ" w:eastAsia="en-US"/>
        </w:rPr>
        <w:t>,</w:t>
      </w:r>
      <w:r w:rsidR="00924CCF" w:rsidRPr="00FD0A00">
        <w:rPr>
          <w:rFonts w:eastAsiaTheme="minorHAnsi"/>
          <w:sz w:val="28"/>
          <w:szCs w:val="28"/>
          <w:lang w:val="kk-KZ" w:eastAsia="en-US"/>
        </w:rPr>
        <w:t xml:space="preserve"> соттармен </w:t>
      </w:r>
      <w:r w:rsidR="00EA2EF9" w:rsidRPr="00FD0A00">
        <w:rPr>
          <w:rFonts w:eastAsiaTheme="minorHAnsi"/>
          <w:sz w:val="28"/>
          <w:szCs w:val="28"/>
          <w:lang w:val="kk-KZ" w:eastAsia="en-US"/>
        </w:rPr>
        <w:t>жарамсыз деп танылды.</w:t>
      </w:r>
    </w:p>
    <w:p w:rsidR="009C276A" w:rsidRDefault="009C276A" w:rsidP="002A622A">
      <w:pPr>
        <w:widowControl w:val="0"/>
        <w:pBdr>
          <w:bottom w:val="single" w:sz="4" w:space="31" w:color="FFFFFF"/>
        </w:pBdr>
        <w:adjustRightInd w:val="0"/>
        <w:ind w:firstLine="709"/>
        <w:contextualSpacing/>
        <w:jc w:val="both"/>
        <w:rPr>
          <w:rFonts w:eastAsiaTheme="minorHAnsi"/>
          <w:sz w:val="28"/>
          <w:szCs w:val="28"/>
          <w:lang w:val="kk-KZ" w:eastAsia="en-US"/>
        </w:rPr>
      </w:pPr>
      <w:r w:rsidRPr="00FD0A00">
        <w:rPr>
          <w:rFonts w:eastAsiaTheme="minorHAnsi"/>
          <w:sz w:val="28"/>
          <w:szCs w:val="28"/>
          <w:lang w:val="kk-KZ" w:eastAsia="en-US"/>
        </w:rPr>
        <w:t xml:space="preserve">Бұдан басқа, </w:t>
      </w:r>
      <w:r w:rsidR="00FD0A00" w:rsidRPr="00FD0A00">
        <w:rPr>
          <w:rFonts w:eastAsiaTheme="minorHAnsi"/>
          <w:sz w:val="28"/>
          <w:szCs w:val="28"/>
          <w:lang w:val="kk-KZ" w:eastAsia="en-US"/>
        </w:rPr>
        <w:t>практикада</w:t>
      </w:r>
      <w:r w:rsidRPr="00FD0A00">
        <w:rPr>
          <w:rFonts w:eastAsiaTheme="minorHAnsi"/>
          <w:sz w:val="28"/>
          <w:szCs w:val="28"/>
          <w:lang w:val="kk-KZ" w:eastAsia="en-US"/>
        </w:rPr>
        <w:t xml:space="preserve"> заңды тұлғалардың </w:t>
      </w:r>
      <w:r w:rsidR="00FD0A00" w:rsidRPr="00FD0A00">
        <w:rPr>
          <w:rFonts w:eastAsiaTheme="minorHAnsi"/>
          <w:sz w:val="28"/>
          <w:szCs w:val="28"/>
          <w:lang w:val="kk-KZ" w:eastAsia="en-US"/>
        </w:rPr>
        <w:t>орналасқан жері</w:t>
      </w:r>
      <w:r w:rsidRPr="00FD0A00">
        <w:rPr>
          <w:rFonts w:eastAsiaTheme="minorHAnsi"/>
          <w:sz w:val="28"/>
          <w:szCs w:val="28"/>
          <w:lang w:val="kk-KZ" w:eastAsia="en-US"/>
        </w:rPr>
        <w:t xml:space="preserve"> бойынша болмау</w:t>
      </w:r>
      <w:r>
        <w:rPr>
          <w:rFonts w:eastAsiaTheme="minorHAnsi"/>
          <w:sz w:val="28"/>
          <w:szCs w:val="28"/>
          <w:lang w:val="kk-KZ" w:eastAsia="en-US"/>
        </w:rPr>
        <w:t xml:space="preserve"> нәтижелері бойынша мемлекеттік кірістер органдарының шешім</w:t>
      </w:r>
      <w:r w:rsidR="005D0453">
        <w:rPr>
          <w:rFonts w:eastAsiaTheme="minorHAnsi"/>
          <w:sz w:val="28"/>
          <w:szCs w:val="28"/>
          <w:lang w:val="kk-KZ" w:eastAsia="en-US"/>
        </w:rPr>
        <w:t>і</w:t>
      </w:r>
      <w:r>
        <w:rPr>
          <w:rFonts w:eastAsiaTheme="minorHAnsi"/>
          <w:sz w:val="28"/>
          <w:szCs w:val="28"/>
          <w:lang w:val="kk-KZ" w:eastAsia="en-US"/>
        </w:rPr>
        <w:t xml:space="preserve"> негізінде ҚҚС бойынша тіркеу есебінен салық төлеушілерді алып тастау бойынша сот</w:t>
      </w:r>
      <w:r w:rsidR="00FD0A00">
        <w:rPr>
          <w:rFonts w:eastAsiaTheme="minorHAnsi"/>
          <w:sz w:val="28"/>
          <w:szCs w:val="28"/>
          <w:lang w:val="kk-KZ" w:eastAsia="en-US"/>
        </w:rPr>
        <w:t xml:space="preserve"> талқылаула</w:t>
      </w:r>
      <w:r>
        <w:rPr>
          <w:rFonts w:eastAsiaTheme="minorHAnsi"/>
          <w:sz w:val="28"/>
          <w:szCs w:val="28"/>
          <w:lang w:val="kk-KZ" w:eastAsia="en-US"/>
        </w:rPr>
        <w:t xml:space="preserve">р </w:t>
      </w:r>
      <w:r w:rsidR="00FD0A00">
        <w:rPr>
          <w:rFonts w:eastAsiaTheme="minorHAnsi"/>
          <w:sz w:val="28"/>
          <w:szCs w:val="28"/>
          <w:lang w:val="kk-KZ" w:eastAsia="en-US"/>
        </w:rPr>
        <w:t>орын алды</w:t>
      </w:r>
      <w:r>
        <w:rPr>
          <w:rFonts w:eastAsiaTheme="minorHAnsi"/>
          <w:sz w:val="28"/>
          <w:szCs w:val="28"/>
          <w:lang w:val="kk-KZ" w:eastAsia="en-US"/>
        </w:rPr>
        <w:t xml:space="preserve">. </w:t>
      </w:r>
    </w:p>
    <w:p w:rsidR="00C71B74" w:rsidRDefault="001858A0" w:rsidP="002A622A">
      <w:pPr>
        <w:widowControl w:val="0"/>
        <w:pBdr>
          <w:bottom w:val="single" w:sz="4" w:space="31" w:color="FFFFFF"/>
        </w:pBdr>
        <w:adjustRightInd w:val="0"/>
        <w:ind w:firstLine="709"/>
        <w:contextualSpacing/>
        <w:jc w:val="both"/>
        <w:rPr>
          <w:sz w:val="28"/>
          <w:szCs w:val="28"/>
          <w:lang w:val="kk-KZ"/>
        </w:rPr>
      </w:pPr>
      <w:r>
        <w:rPr>
          <w:sz w:val="28"/>
          <w:szCs w:val="28"/>
          <w:lang w:val="kk-KZ"/>
        </w:rPr>
        <w:t>Практика</w:t>
      </w:r>
      <w:r w:rsidR="0008555A">
        <w:rPr>
          <w:sz w:val="28"/>
          <w:szCs w:val="28"/>
          <w:lang w:val="kk-KZ"/>
        </w:rPr>
        <w:t>,</w:t>
      </w:r>
      <w:r w:rsidR="0062670B">
        <w:rPr>
          <w:sz w:val="28"/>
          <w:szCs w:val="28"/>
          <w:lang w:val="kk-KZ"/>
        </w:rPr>
        <w:t xml:space="preserve"> </w:t>
      </w:r>
      <w:r w:rsidR="00980D26">
        <w:rPr>
          <w:sz w:val="28"/>
          <w:szCs w:val="28"/>
          <w:lang w:val="kk-KZ"/>
        </w:rPr>
        <w:t xml:space="preserve">куәгерлерді тартусыз </w:t>
      </w:r>
      <w:r w:rsidR="00566651">
        <w:rPr>
          <w:sz w:val="28"/>
          <w:szCs w:val="28"/>
          <w:lang w:val="kk-KZ"/>
        </w:rPr>
        <w:t>салықтық зерттеу</w:t>
      </w:r>
      <w:r w:rsidR="00980D26">
        <w:rPr>
          <w:sz w:val="28"/>
          <w:szCs w:val="28"/>
          <w:lang w:val="kk-KZ"/>
        </w:rPr>
        <w:t xml:space="preserve">лерді жүргізу жалған </w:t>
      </w:r>
      <w:r w:rsidR="00566651">
        <w:rPr>
          <w:sz w:val="28"/>
          <w:szCs w:val="28"/>
          <w:lang w:val="kk-KZ"/>
        </w:rPr>
        <w:t>салықтық зерттеу</w:t>
      </w:r>
      <w:r w:rsidR="00980D26">
        <w:rPr>
          <w:sz w:val="28"/>
          <w:szCs w:val="28"/>
          <w:lang w:val="kk-KZ"/>
        </w:rPr>
        <w:t xml:space="preserve">лерді жүргізуге мүмкіндік беретіндігін көрсетеді, және көбінесе </w:t>
      </w:r>
      <w:r w:rsidR="0008555A">
        <w:rPr>
          <w:sz w:val="28"/>
          <w:szCs w:val="28"/>
          <w:lang w:val="kk-KZ"/>
        </w:rPr>
        <w:t>зерттеу</w:t>
      </w:r>
      <w:r w:rsidR="00980D26">
        <w:rPr>
          <w:sz w:val="28"/>
          <w:szCs w:val="28"/>
          <w:lang w:val="kk-KZ"/>
        </w:rPr>
        <w:t xml:space="preserve">лер тексеру орнына шығусыз жүргізіледі. </w:t>
      </w:r>
    </w:p>
    <w:p w:rsidR="001858A0" w:rsidRDefault="001858A0" w:rsidP="002A622A">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Осыған байланысты мемлекеттік кірістер органдарының </w:t>
      </w:r>
      <w:r w:rsidR="00566651">
        <w:rPr>
          <w:rFonts w:eastAsiaTheme="minorHAnsi"/>
          <w:sz w:val="28"/>
          <w:szCs w:val="28"/>
          <w:lang w:val="kk-KZ" w:eastAsia="en-US"/>
        </w:rPr>
        <w:t>салықтық зерттеу</w:t>
      </w:r>
      <w:r>
        <w:rPr>
          <w:rFonts w:eastAsiaTheme="minorHAnsi"/>
          <w:sz w:val="28"/>
          <w:szCs w:val="28"/>
          <w:lang w:val="kk-KZ" w:eastAsia="en-US"/>
        </w:rPr>
        <w:t xml:space="preserve">лер жүргізу практикасына талдау жүргізілді және </w:t>
      </w:r>
      <w:r w:rsidR="00566651">
        <w:rPr>
          <w:rFonts w:eastAsiaTheme="minorHAnsi"/>
          <w:sz w:val="28"/>
          <w:szCs w:val="28"/>
          <w:lang w:val="kk-KZ" w:eastAsia="en-US"/>
        </w:rPr>
        <w:t>салықтық зерттеу</w:t>
      </w:r>
      <w:r>
        <w:rPr>
          <w:rFonts w:eastAsiaTheme="minorHAnsi"/>
          <w:sz w:val="28"/>
          <w:szCs w:val="28"/>
          <w:lang w:val="kk-KZ" w:eastAsia="en-US"/>
        </w:rPr>
        <w:t xml:space="preserve">лер </w:t>
      </w:r>
      <w:r>
        <w:rPr>
          <w:rFonts w:eastAsiaTheme="minorHAnsi"/>
          <w:sz w:val="28"/>
          <w:szCs w:val="28"/>
          <w:lang w:val="kk-KZ" w:eastAsia="en-US"/>
        </w:rPr>
        <w:lastRenderedPageBreak/>
        <w:t xml:space="preserve">жүргізу кезіндегі тәуекелдер анықталды, атап айтқанда, </w:t>
      </w:r>
      <w:r w:rsidR="00566651">
        <w:rPr>
          <w:rFonts w:eastAsiaTheme="minorHAnsi"/>
          <w:sz w:val="28"/>
          <w:szCs w:val="28"/>
          <w:lang w:val="kk-KZ" w:eastAsia="en-US"/>
        </w:rPr>
        <w:t>салықтық зерттеу</w:t>
      </w:r>
      <w:r>
        <w:rPr>
          <w:rFonts w:eastAsiaTheme="minorHAnsi"/>
          <w:sz w:val="28"/>
          <w:szCs w:val="28"/>
          <w:lang w:val="kk-KZ" w:eastAsia="en-US"/>
        </w:rPr>
        <w:t xml:space="preserve"> кезінде куәгерлердің қатысуы «ол болған жағдайда» деген тұжырым бар, яғни </w:t>
      </w:r>
      <w:r w:rsidR="00566651">
        <w:rPr>
          <w:rFonts w:eastAsiaTheme="minorHAnsi"/>
          <w:sz w:val="28"/>
          <w:szCs w:val="28"/>
          <w:lang w:val="kk-KZ" w:eastAsia="en-US"/>
        </w:rPr>
        <w:t>салықтық зерттеу</w:t>
      </w:r>
      <w:r>
        <w:rPr>
          <w:rFonts w:eastAsiaTheme="minorHAnsi"/>
          <w:sz w:val="28"/>
          <w:szCs w:val="28"/>
          <w:lang w:val="kk-KZ" w:eastAsia="en-US"/>
        </w:rPr>
        <w:t xml:space="preserve"> куәгерлердің қатысуынсыз жүргізілуі мүмкін. </w:t>
      </w:r>
    </w:p>
    <w:p w:rsidR="0040540D" w:rsidRPr="00566651" w:rsidRDefault="0040540D" w:rsidP="002A622A">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Мәселен, </w:t>
      </w:r>
      <w:r w:rsidR="00566651">
        <w:rPr>
          <w:rFonts w:eastAsiaTheme="minorHAnsi"/>
          <w:sz w:val="28"/>
          <w:szCs w:val="28"/>
          <w:lang w:val="kk-KZ" w:eastAsia="en-US"/>
        </w:rPr>
        <w:t xml:space="preserve">Салық кодексінің 558-бабы 2-тармағының 3) тармақшасына сәйкес </w:t>
      </w:r>
      <w:r w:rsidR="00566651" w:rsidRPr="00566651">
        <w:rPr>
          <w:color w:val="000000"/>
          <w:spacing w:val="1"/>
          <w:sz w:val="28"/>
          <w:szCs w:val="28"/>
          <w:shd w:val="clear" w:color="auto" w:fill="FFFFFF"/>
          <w:lang w:val="kk-KZ"/>
        </w:rPr>
        <w:t>осы Кодекстің 228-бабы 1-тармағының 1) тармақшасына сәйкес қосылған құн салығын төлеуші болып табылатын салық төлеушінің тіркеу деректерінде көрсетілген орналасқан жері бойынша нақты болуын немесе болмауын растаудағы қажеттілік салықтық зерттеу жүргізу үшін негіз болып табылады</w:t>
      </w:r>
      <w:r w:rsidR="00566651">
        <w:rPr>
          <w:color w:val="000000"/>
          <w:spacing w:val="1"/>
          <w:sz w:val="28"/>
          <w:szCs w:val="28"/>
          <w:shd w:val="clear" w:color="auto" w:fill="FFFFFF"/>
          <w:lang w:val="kk-KZ"/>
        </w:rPr>
        <w:t>.</w:t>
      </w:r>
    </w:p>
    <w:p w:rsidR="00204E53" w:rsidRPr="00ED3BDE" w:rsidRDefault="00ED3BDE" w:rsidP="002A622A">
      <w:pPr>
        <w:widowControl w:val="0"/>
        <w:pBdr>
          <w:bottom w:val="single" w:sz="4" w:space="31" w:color="FFFFFF"/>
        </w:pBdr>
        <w:adjustRightInd w:val="0"/>
        <w:ind w:firstLine="709"/>
        <w:contextualSpacing/>
        <w:jc w:val="both"/>
        <w:rPr>
          <w:sz w:val="52"/>
          <w:szCs w:val="28"/>
          <w:lang w:val="kk-KZ"/>
        </w:rPr>
      </w:pPr>
      <w:r>
        <w:rPr>
          <w:sz w:val="28"/>
          <w:szCs w:val="28"/>
          <w:lang w:val="kk-KZ"/>
        </w:rPr>
        <w:t xml:space="preserve">Салық кодексінің 558-бабының 3-тармағына сәйкес </w:t>
      </w:r>
      <w:r w:rsidRPr="00ED3BDE">
        <w:rPr>
          <w:color w:val="000000"/>
          <w:spacing w:val="1"/>
          <w:sz w:val="28"/>
          <w:szCs w:val="15"/>
          <w:shd w:val="clear" w:color="auto" w:fill="FFFFFF"/>
          <w:lang w:val="kk-KZ"/>
        </w:rPr>
        <w:t>салықтық зерттеудің нәтижесі бойынша салықтық зерттеу актісі жасалады, онда зерттеу нәтижелері, оның ішінде тартылған куәгерлердің тегі, аты және әкесінің аты (</w:t>
      </w:r>
      <w:r w:rsidRPr="00ED3BDE">
        <w:rPr>
          <w:b/>
          <w:color w:val="000000"/>
          <w:spacing w:val="1"/>
          <w:sz w:val="28"/>
          <w:szCs w:val="15"/>
          <w:shd w:val="clear" w:color="auto" w:fill="FFFFFF"/>
          <w:lang w:val="kk-KZ"/>
        </w:rPr>
        <w:t>ол болған жағдайда</w:t>
      </w:r>
      <w:r w:rsidRPr="00ED3BDE">
        <w:rPr>
          <w:color w:val="000000"/>
          <w:spacing w:val="1"/>
          <w:sz w:val="28"/>
          <w:szCs w:val="15"/>
          <w:shd w:val="clear" w:color="auto" w:fill="FFFFFF"/>
          <w:lang w:val="kk-KZ"/>
        </w:rPr>
        <w:t>), жеке басын куәландыратын құжаттың атауы мен нөмірі, тұрғылықты жерінің мекен-жайы көрсетіледі.</w:t>
      </w:r>
    </w:p>
    <w:p w:rsidR="00581186" w:rsidRDefault="0086203F" w:rsidP="002A622A">
      <w:pPr>
        <w:widowControl w:val="0"/>
        <w:pBdr>
          <w:bottom w:val="single" w:sz="4" w:space="31" w:color="FFFFFF"/>
        </w:pBdr>
        <w:adjustRightInd w:val="0"/>
        <w:ind w:firstLine="709"/>
        <w:contextualSpacing/>
        <w:jc w:val="both"/>
        <w:rPr>
          <w:sz w:val="28"/>
          <w:szCs w:val="28"/>
          <w:lang w:val="kk-KZ"/>
        </w:rPr>
      </w:pPr>
      <w:r>
        <w:rPr>
          <w:sz w:val="28"/>
          <w:szCs w:val="28"/>
          <w:lang w:val="kk-KZ"/>
        </w:rPr>
        <w:t>Салық кодексінің 559-бабы</w:t>
      </w:r>
      <w:r w:rsidR="000250AE">
        <w:rPr>
          <w:sz w:val="28"/>
          <w:szCs w:val="28"/>
          <w:lang w:val="kk-KZ"/>
        </w:rPr>
        <w:t xml:space="preserve"> 1-тармағының 5) тармақшасына сәйкес</w:t>
      </w:r>
      <w:r w:rsidR="00581186">
        <w:rPr>
          <w:sz w:val="28"/>
          <w:szCs w:val="28"/>
          <w:lang w:val="kk-KZ"/>
        </w:rPr>
        <w:t xml:space="preserve"> салық органдарының лауазымды адамдары өздерінің талап етуі немесе салық төлеушінің (салық агентінің) талап етуі бойынша жасайтын іс-әрекеттері куәгерлерінің қатысуымен, оның ішінде салықтық зерттеу жүргізу кезінде де  жүзеге асырылуы </w:t>
      </w:r>
      <w:r w:rsidR="00581186" w:rsidRPr="00581186">
        <w:rPr>
          <w:b/>
          <w:sz w:val="28"/>
          <w:szCs w:val="28"/>
          <w:lang w:val="kk-KZ"/>
        </w:rPr>
        <w:t>мүмкін</w:t>
      </w:r>
      <w:r w:rsidR="00581186">
        <w:rPr>
          <w:sz w:val="28"/>
          <w:szCs w:val="28"/>
          <w:lang w:val="kk-KZ"/>
        </w:rPr>
        <w:t xml:space="preserve">. </w:t>
      </w:r>
    </w:p>
    <w:p w:rsidR="003C6AA5" w:rsidRDefault="0008555A" w:rsidP="002A622A">
      <w:pPr>
        <w:widowControl w:val="0"/>
        <w:pBdr>
          <w:bottom w:val="single" w:sz="4" w:space="31" w:color="FFFFFF"/>
        </w:pBdr>
        <w:adjustRightInd w:val="0"/>
        <w:ind w:firstLine="709"/>
        <w:contextualSpacing/>
        <w:jc w:val="both"/>
        <w:rPr>
          <w:sz w:val="28"/>
          <w:szCs w:val="28"/>
          <w:lang w:val="kk-KZ"/>
        </w:rPr>
      </w:pPr>
      <w:r>
        <w:rPr>
          <w:sz w:val="28"/>
          <w:szCs w:val="28"/>
          <w:lang w:val="kk-KZ"/>
        </w:rPr>
        <w:t>Тиісінше,</w:t>
      </w:r>
      <w:r w:rsidR="00E950A0">
        <w:rPr>
          <w:sz w:val="28"/>
          <w:szCs w:val="28"/>
          <w:lang w:val="kk-KZ"/>
        </w:rPr>
        <w:t xml:space="preserve"> а</w:t>
      </w:r>
      <w:r w:rsidR="00D5041B">
        <w:rPr>
          <w:sz w:val="28"/>
          <w:szCs w:val="28"/>
          <w:lang w:val="kk-KZ"/>
        </w:rPr>
        <w:t xml:space="preserve">талған фактордың </w:t>
      </w:r>
      <w:r w:rsidR="00E950A0">
        <w:rPr>
          <w:sz w:val="28"/>
          <w:szCs w:val="28"/>
          <w:lang w:val="kk-KZ"/>
        </w:rPr>
        <w:t>сыбайлас жемқорлығы мемлекеттік кірістер органдарының лауазымд</w:t>
      </w:r>
      <w:r>
        <w:rPr>
          <w:sz w:val="28"/>
          <w:szCs w:val="28"/>
          <w:lang w:val="kk-KZ"/>
        </w:rPr>
        <w:t>ы тұлғал</w:t>
      </w:r>
      <w:r w:rsidR="00E950A0">
        <w:rPr>
          <w:sz w:val="28"/>
          <w:szCs w:val="28"/>
          <w:lang w:val="kk-KZ"/>
        </w:rPr>
        <w:t>арына, салық төлеушілерге (салық агенті</w:t>
      </w:r>
      <w:r>
        <w:rPr>
          <w:sz w:val="28"/>
          <w:szCs w:val="28"/>
          <w:lang w:val="kk-KZ"/>
        </w:rPr>
        <w:t>не</w:t>
      </w:r>
      <w:r w:rsidR="00E950A0">
        <w:rPr>
          <w:sz w:val="28"/>
          <w:szCs w:val="28"/>
          <w:lang w:val="kk-KZ"/>
        </w:rPr>
        <w:t xml:space="preserve">) салықтық зерттеу жүргізу кезінде </w:t>
      </w:r>
      <w:r>
        <w:rPr>
          <w:sz w:val="28"/>
          <w:szCs w:val="28"/>
          <w:lang w:val="kk-KZ"/>
        </w:rPr>
        <w:t xml:space="preserve">қалауы бойынша </w:t>
      </w:r>
      <w:r w:rsidR="00E950A0">
        <w:rPr>
          <w:sz w:val="28"/>
          <w:szCs w:val="28"/>
          <w:lang w:val="kk-KZ"/>
        </w:rPr>
        <w:t xml:space="preserve">куәгерлерді тарту немесе тартпау мүмкіндігін беретіндігімен </w:t>
      </w:r>
      <w:r>
        <w:rPr>
          <w:sz w:val="28"/>
          <w:szCs w:val="28"/>
          <w:lang w:val="kk-KZ"/>
        </w:rPr>
        <w:t>негіздел</w:t>
      </w:r>
      <w:r w:rsidR="00E950A0">
        <w:rPr>
          <w:sz w:val="28"/>
          <w:szCs w:val="28"/>
          <w:lang w:val="kk-KZ"/>
        </w:rPr>
        <w:t xml:space="preserve">ген. </w:t>
      </w:r>
    </w:p>
    <w:p w:rsidR="00962472" w:rsidRDefault="000176FC" w:rsidP="00962472">
      <w:pPr>
        <w:widowControl w:val="0"/>
        <w:pBdr>
          <w:bottom w:val="single" w:sz="4" w:space="31" w:color="FFFFFF"/>
        </w:pBdr>
        <w:adjustRightInd w:val="0"/>
        <w:ind w:firstLine="709"/>
        <w:contextualSpacing/>
        <w:jc w:val="both"/>
        <w:rPr>
          <w:sz w:val="28"/>
          <w:szCs w:val="28"/>
          <w:lang w:val="kk-KZ"/>
        </w:rPr>
      </w:pPr>
      <w:r>
        <w:rPr>
          <w:sz w:val="28"/>
          <w:szCs w:val="28"/>
          <w:lang w:val="kk-KZ"/>
        </w:rPr>
        <w:t xml:space="preserve">Сыбайлас жемқорлық тәуекелдерін </w:t>
      </w:r>
      <w:r w:rsidR="00962472">
        <w:rPr>
          <w:sz w:val="28"/>
          <w:szCs w:val="28"/>
          <w:lang w:val="kk-KZ"/>
        </w:rPr>
        <w:t xml:space="preserve">барынша </w:t>
      </w:r>
      <w:r>
        <w:rPr>
          <w:sz w:val="28"/>
          <w:szCs w:val="28"/>
          <w:lang w:val="kk-KZ"/>
        </w:rPr>
        <w:t xml:space="preserve">азайту үшін </w:t>
      </w:r>
      <w:r w:rsidR="003D35DE">
        <w:rPr>
          <w:sz w:val="28"/>
          <w:szCs w:val="28"/>
          <w:lang w:val="kk-KZ"/>
        </w:rPr>
        <w:t>салықтық зерттеу</w:t>
      </w:r>
      <w:r w:rsidR="00962472">
        <w:rPr>
          <w:sz w:val="28"/>
          <w:szCs w:val="28"/>
          <w:lang w:val="kk-KZ"/>
        </w:rPr>
        <w:t>ге</w:t>
      </w:r>
      <w:r w:rsidR="003D35DE">
        <w:rPr>
          <w:sz w:val="28"/>
          <w:szCs w:val="28"/>
          <w:lang w:val="kk-KZ"/>
        </w:rPr>
        <w:t xml:space="preserve"> қызметкерлердің шығу процесінен бастап мемлекеттік кірістер органының шеші</w:t>
      </w:r>
      <w:r w:rsidR="007C13FE">
        <w:rPr>
          <w:sz w:val="28"/>
          <w:szCs w:val="28"/>
          <w:lang w:val="kk-KZ"/>
        </w:rPr>
        <w:t>мі</w:t>
      </w:r>
      <w:r w:rsidR="003D35DE">
        <w:rPr>
          <w:sz w:val="28"/>
          <w:szCs w:val="28"/>
          <w:lang w:val="kk-KZ"/>
        </w:rPr>
        <w:t xml:space="preserve"> негізінде ҚҚС бойынша тіркеу есебінен алып тастау процесіне дейінгі салықтық зерттеу жүргізудің бизнес-процесі жасалды (бизнес-процестің схемасы қоса беріліп отыр).</w:t>
      </w:r>
    </w:p>
    <w:p w:rsidR="00962472" w:rsidRPr="00962472" w:rsidRDefault="00962472" w:rsidP="00962472">
      <w:pPr>
        <w:widowControl w:val="0"/>
        <w:pBdr>
          <w:bottom w:val="single" w:sz="4" w:space="31" w:color="FFFFFF"/>
        </w:pBdr>
        <w:adjustRightInd w:val="0"/>
        <w:ind w:firstLine="709"/>
        <w:contextualSpacing/>
        <w:jc w:val="both"/>
        <w:rPr>
          <w:rStyle w:val="apple-converted-space"/>
          <w:sz w:val="28"/>
          <w:szCs w:val="28"/>
          <w:lang w:val="kk-KZ"/>
        </w:rPr>
      </w:pPr>
      <w:r w:rsidRPr="00962472">
        <w:rPr>
          <w:rStyle w:val="apple-converted-space"/>
          <w:i/>
          <w:color w:val="000000"/>
          <w:spacing w:val="1"/>
          <w:sz w:val="28"/>
          <w:szCs w:val="28"/>
          <w:shd w:val="clear" w:color="auto" w:fill="F4F5F6"/>
          <w:lang w:val="kk-KZ"/>
        </w:rPr>
        <w:t xml:space="preserve">Анықталған сыбайлас жемқорлықтың, сыбайлас жемқорлықты құқық бұзушылықтар мен қылмыстардың жасалуына ықпал ететін </w:t>
      </w:r>
      <w:r w:rsidRPr="00962472">
        <w:rPr>
          <w:i/>
          <w:color w:val="000000"/>
          <w:spacing w:val="1"/>
          <w:sz w:val="28"/>
          <w:szCs w:val="28"/>
          <w:shd w:val="clear" w:color="auto" w:fill="F4F5F6"/>
          <w:lang w:val="kk-KZ"/>
        </w:rPr>
        <w:t>дискрециялық өкілеттіктерді</w:t>
      </w:r>
      <w:r w:rsidRPr="00962472">
        <w:rPr>
          <w:rStyle w:val="apple-converted-space"/>
          <w:i/>
          <w:color w:val="000000"/>
          <w:spacing w:val="1"/>
          <w:sz w:val="28"/>
          <w:szCs w:val="28"/>
          <w:shd w:val="clear" w:color="auto" w:fill="F4F5F6"/>
          <w:lang w:val="kk-KZ"/>
        </w:rPr>
        <w:t>ң және нормалардың ұсынымдары.</w:t>
      </w:r>
    </w:p>
    <w:p w:rsidR="00824084" w:rsidRPr="003B7EF8" w:rsidRDefault="006D708F" w:rsidP="00824084">
      <w:pPr>
        <w:pStyle w:val="a4"/>
        <w:widowControl w:val="0"/>
        <w:numPr>
          <w:ilvl w:val="0"/>
          <w:numId w:val="4"/>
        </w:numPr>
        <w:pBdr>
          <w:bottom w:val="single" w:sz="4" w:space="31" w:color="FFFFFF"/>
        </w:pBdr>
        <w:adjustRightInd w:val="0"/>
        <w:ind w:left="0" w:firstLine="709"/>
        <w:jc w:val="both"/>
        <w:rPr>
          <w:rFonts w:eastAsiaTheme="minorHAnsi"/>
          <w:i/>
          <w:sz w:val="28"/>
          <w:szCs w:val="28"/>
          <w:lang w:eastAsia="en-US"/>
        </w:rPr>
      </w:pPr>
      <w:r>
        <w:rPr>
          <w:rFonts w:eastAsiaTheme="minorHAnsi"/>
          <w:i/>
          <w:sz w:val="28"/>
          <w:szCs w:val="28"/>
          <w:lang w:val="kk-KZ" w:eastAsia="en-US"/>
        </w:rPr>
        <w:t>қысқа мерзімді</w:t>
      </w:r>
      <w:r w:rsidR="00824084" w:rsidRPr="003B7EF8">
        <w:rPr>
          <w:rFonts w:eastAsiaTheme="minorHAnsi"/>
          <w:i/>
          <w:sz w:val="28"/>
          <w:szCs w:val="28"/>
          <w:lang w:eastAsia="en-US"/>
        </w:rPr>
        <w:t xml:space="preserve"> </w:t>
      </w:r>
      <w:r w:rsidR="00824084" w:rsidRPr="00EB3452">
        <w:rPr>
          <w:rFonts w:eastAsiaTheme="minorHAnsi"/>
          <w:i/>
          <w:sz w:val="28"/>
          <w:szCs w:val="28"/>
          <w:lang w:eastAsia="en-US"/>
        </w:rPr>
        <w:t>перспектив</w:t>
      </w:r>
      <w:r w:rsidRPr="00EB3452">
        <w:rPr>
          <w:rFonts w:eastAsiaTheme="minorHAnsi"/>
          <w:i/>
          <w:sz w:val="28"/>
          <w:szCs w:val="28"/>
          <w:lang w:val="kk-KZ" w:eastAsia="en-US"/>
        </w:rPr>
        <w:t>ада</w:t>
      </w:r>
      <w:r w:rsidR="00824084" w:rsidRPr="00EB3452">
        <w:rPr>
          <w:rFonts w:eastAsiaTheme="minorHAnsi"/>
          <w:i/>
          <w:sz w:val="28"/>
          <w:szCs w:val="28"/>
          <w:lang w:eastAsia="en-US"/>
        </w:rPr>
        <w:t>.</w:t>
      </w:r>
    </w:p>
    <w:p w:rsidR="00393E1B" w:rsidRDefault="00DA4528" w:rsidP="00824084">
      <w:pPr>
        <w:widowControl w:val="0"/>
        <w:pBdr>
          <w:bottom w:val="single" w:sz="4" w:space="31" w:color="FFFFFF"/>
        </w:pBdr>
        <w:adjustRightInd w:val="0"/>
        <w:ind w:firstLine="709"/>
        <w:contextualSpacing/>
        <w:jc w:val="both"/>
        <w:rPr>
          <w:sz w:val="28"/>
          <w:szCs w:val="28"/>
          <w:lang w:val="kk-KZ"/>
        </w:rPr>
      </w:pPr>
      <w:r>
        <w:rPr>
          <w:sz w:val="28"/>
          <w:szCs w:val="28"/>
          <w:lang w:val="kk-KZ"/>
        </w:rPr>
        <w:t>Комитеттің Салық салу әдіс</w:t>
      </w:r>
      <w:r w:rsidR="00C00E4A">
        <w:rPr>
          <w:sz w:val="28"/>
          <w:szCs w:val="28"/>
          <w:lang w:val="kk-KZ"/>
        </w:rPr>
        <w:t>нама</w:t>
      </w:r>
      <w:r w:rsidR="00393E1B">
        <w:rPr>
          <w:sz w:val="28"/>
          <w:szCs w:val="28"/>
          <w:lang w:val="kk-KZ"/>
        </w:rPr>
        <w:t xml:space="preserve"> департаменті, Салықтық бақылау департаменті Заң басқармасымен бірлес</w:t>
      </w:r>
      <w:r w:rsidR="00C00E4A">
        <w:rPr>
          <w:sz w:val="28"/>
          <w:szCs w:val="28"/>
          <w:lang w:val="kk-KZ"/>
        </w:rPr>
        <w:t>і</w:t>
      </w:r>
      <w:r w:rsidR="00393E1B">
        <w:rPr>
          <w:sz w:val="28"/>
          <w:szCs w:val="28"/>
          <w:lang w:val="kk-KZ"/>
        </w:rPr>
        <w:t xml:space="preserve">п салықтық зерттеу жүргізу кезінде куәгерлерді міндетті </w:t>
      </w:r>
      <w:r w:rsidR="00C00E4A">
        <w:rPr>
          <w:sz w:val="28"/>
          <w:szCs w:val="28"/>
          <w:lang w:val="kk-KZ"/>
        </w:rPr>
        <w:t xml:space="preserve">түрде </w:t>
      </w:r>
      <w:r w:rsidR="00393E1B">
        <w:rPr>
          <w:sz w:val="28"/>
          <w:szCs w:val="28"/>
          <w:lang w:val="kk-KZ"/>
        </w:rPr>
        <w:t>тарту бөлігінде «</w:t>
      </w:r>
      <w:r w:rsidR="00393E1B" w:rsidRPr="00393E1B">
        <w:rPr>
          <w:sz w:val="28"/>
          <w:szCs w:val="28"/>
          <w:lang w:val="kk-KZ"/>
        </w:rPr>
        <w:t xml:space="preserve">Салық және бюджетке төленетін басқа да міндетті төлемдер </w:t>
      </w:r>
      <w:r w:rsidR="00114AE3">
        <w:rPr>
          <w:sz w:val="28"/>
          <w:szCs w:val="28"/>
          <w:lang w:val="kk-KZ"/>
        </w:rPr>
        <w:t>және кеден ісі</w:t>
      </w:r>
      <w:r w:rsidR="00114AE3" w:rsidRPr="00393E1B">
        <w:rPr>
          <w:sz w:val="28"/>
          <w:szCs w:val="28"/>
          <w:lang w:val="kk-KZ"/>
        </w:rPr>
        <w:t xml:space="preserve"> </w:t>
      </w:r>
      <w:r w:rsidR="00393E1B" w:rsidRPr="00393E1B">
        <w:rPr>
          <w:sz w:val="28"/>
          <w:szCs w:val="28"/>
          <w:lang w:val="kk-KZ"/>
        </w:rPr>
        <w:t xml:space="preserve">туралы» Қазақстан Республикасының </w:t>
      </w:r>
      <w:r w:rsidR="00393E1B">
        <w:rPr>
          <w:sz w:val="28"/>
          <w:szCs w:val="28"/>
          <w:lang w:val="kk-KZ"/>
        </w:rPr>
        <w:t xml:space="preserve">Кодексі» әзірленіп жатқан </w:t>
      </w:r>
      <w:r w:rsidR="00C00E4A">
        <w:rPr>
          <w:sz w:val="28"/>
          <w:szCs w:val="28"/>
          <w:lang w:val="kk-KZ"/>
        </w:rPr>
        <w:t xml:space="preserve">жоспарлы </w:t>
      </w:r>
      <w:r w:rsidR="00393E1B">
        <w:rPr>
          <w:sz w:val="28"/>
          <w:szCs w:val="28"/>
          <w:lang w:val="kk-KZ"/>
        </w:rPr>
        <w:t>заң жобасының шеңберінде тиісті түзетулерді</w:t>
      </w:r>
      <w:r w:rsidR="00C00E4A">
        <w:rPr>
          <w:sz w:val="28"/>
          <w:szCs w:val="28"/>
          <w:lang w:val="kk-KZ"/>
        </w:rPr>
        <w:t>ң</w:t>
      </w:r>
      <w:r w:rsidR="00393E1B">
        <w:rPr>
          <w:sz w:val="28"/>
          <w:szCs w:val="28"/>
          <w:lang w:val="kk-KZ"/>
        </w:rPr>
        <w:t xml:space="preserve"> іске асыр</w:t>
      </w:r>
      <w:r w:rsidR="00C00E4A">
        <w:rPr>
          <w:sz w:val="28"/>
          <w:szCs w:val="28"/>
          <w:lang w:val="kk-KZ"/>
        </w:rPr>
        <w:t>ылуын қамтамасыз етсін,</w:t>
      </w:r>
      <w:r w:rsidR="00393E1B">
        <w:rPr>
          <w:sz w:val="28"/>
          <w:szCs w:val="28"/>
          <w:lang w:val="kk-KZ"/>
        </w:rPr>
        <w:t xml:space="preserve"> </w:t>
      </w:r>
      <w:r w:rsidR="00C00E4A">
        <w:rPr>
          <w:sz w:val="28"/>
          <w:szCs w:val="28"/>
          <w:lang w:val="kk-KZ"/>
        </w:rPr>
        <w:t>орындау мерзімі – 2016 жылғы қазан.</w:t>
      </w:r>
    </w:p>
    <w:p w:rsidR="00033386" w:rsidRPr="00D22235" w:rsidRDefault="00033386" w:rsidP="00824084">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Салықтық бақылау департаменті салықтық зерттеуді жүргізу кезінде мемлекеттік кірістер органдарының лауазымды тұлғаларына практикалық көмек көрсету мақсатында Салықтық зерттеу жүргізу регламентін әзірлесін</w:t>
      </w:r>
      <w:r w:rsidR="008F149F">
        <w:rPr>
          <w:rFonts w:eastAsiaTheme="minorHAnsi"/>
          <w:sz w:val="28"/>
          <w:szCs w:val="28"/>
          <w:lang w:val="kk-KZ" w:eastAsia="en-US"/>
        </w:rPr>
        <w:t>,</w:t>
      </w:r>
      <w:r w:rsidR="008F149F" w:rsidRPr="008F149F">
        <w:rPr>
          <w:rFonts w:eastAsiaTheme="minorHAnsi"/>
          <w:sz w:val="28"/>
          <w:szCs w:val="28"/>
          <w:lang w:val="kk-KZ" w:eastAsia="en-US"/>
        </w:rPr>
        <w:t xml:space="preserve"> </w:t>
      </w:r>
      <w:r w:rsidR="008F149F" w:rsidRPr="00033386">
        <w:rPr>
          <w:rFonts w:eastAsiaTheme="minorHAnsi"/>
          <w:sz w:val="28"/>
          <w:szCs w:val="28"/>
          <w:lang w:val="kk-KZ" w:eastAsia="en-US"/>
        </w:rPr>
        <w:t xml:space="preserve">орындау </w:t>
      </w:r>
      <w:r w:rsidR="008F149F" w:rsidRPr="00D22235">
        <w:rPr>
          <w:rFonts w:eastAsiaTheme="minorHAnsi"/>
          <w:sz w:val="28"/>
          <w:szCs w:val="28"/>
          <w:lang w:val="kk-KZ" w:eastAsia="en-US"/>
        </w:rPr>
        <w:t>мерзімі – 2016 жылғы қазан</w:t>
      </w:r>
      <w:r w:rsidRPr="00D22235">
        <w:rPr>
          <w:rFonts w:eastAsiaTheme="minorHAnsi"/>
          <w:sz w:val="28"/>
          <w:szCs w:val="28"/>
          <w:lang w:val="kk-KZ" w:eastAsia="en-US"/>
        </w:rPr>
        <w:t xml:space="preserve">. </w:t>
      </w:r>
    </w:p>
    <w:p w:rsidR="002A622A" w:rsidRPr="00D22235" w:rsidRDefault="0056635F" w:rsidP="002A622A">
      <w:pPr>
        <w:pStyle w:val="a4"/>
        <w:widowControl w:val="0"/>
        <w:numPr>
          <w:ilvl w:val="0"/>
          <w:numId w:val="4"/>
        </w:numPr>
        <w:pBdr>
          <w:bottom w:val="single" w:sz="4" w:space="31" w:color="FFFFFF"/>
        </w:pBdr>
        <w:adjustRightInd w:val="0"/>
        <w:ind w:left="0" w:firstLine="709"/>
        <w:jc w:val="both"/>
        <w:rPr>
          <w:rFonts w:eastAsiaTheme="minorHAnsi"/>
          <w:i/>
          <w:sz w:val="28"/>
          <w:szCs w:val="28"/>
          <w:lang w:eastAsia="en-US"/>
        </w:rPr>
      </w:pPr>
      <w:r w:rsidRPr="00D22235">
        <w:rPr>
          <w:rFonts w:eastAsiaTheme="minorHAnsi"/>
          <w:i/>
          <w:sz w:val="28"/>
          <w:szCs w:val="28"/>
          <w:lang w:val="kk-KZ" w:eastAsia="en-US"/>
        </w:rPr>
        <w:t>ұзақ мерзімді</w:t>
      </w:r>
      <w:r w:rsidR="00E527E5" w:rsidRPr="00D22235">
        <w:rPr>
          <w:rFonts w:eastAsiaTheme="minorHAnsi"/>
          <w:i/>
          <w:sz w:val="28"/>
          <w:szCs w:val="28"/>
          <w:lang w:eastAsia="en-US"/>
        </w:rPr>
        <w:t xml:space="preserve"> перспектив</w:t>
      </w:r>
      <w:r w:rsidRPr="00D22235">
        <w:rPr>
          <w:rFonts w:eastAsiaTheme="minorHAnsi"/>
          <w:i/>
          <w:sz w:val="28"/>
          <w:szCs w:val="28"/>
          <w:lang w:val="kk-KZ" w:eastAsia="en-US"/>
        </w:rPr>
        <w:t>ада</w:t>
      </w:r>
      <w:r w:rsidR="006040A3" w:rsidRPr="00D22235">
        <w:rPr>
          <w:rFonts w:eastAsiaTheme="minorHAnsi"/>
          <w:i/>
          <w:sz w:val="28"/>
          <w:szCs w:val="28"/>
          <w:lang w:eastAsia="en-US"/>
        </w:rPr>
        <w:t>.</w:t>
      </w:r>
    </w:p>
    <w:p w:rsidR="00022734" w:rsidRDefault="00862EF4" w:rsidP="002A622A">
      <w:pPr>
        <w:widowControl w:val="0"/>
        <w:pBdr>
          <w:bottom w:val="single" w:sz="4" w:space="31" w:color="FFFFFF"/>
        </w:pBdr>
        <w:adjustRightInd w:val="0"/>
        <w:ind w:firstLine="709"/>
        <w:contextualSpacing/>
        <w:jc w:val="both"/>
        <w:rPr>
          <w:rFonts w:eastAsiaTheme="minorHAnsi"/>
          <w:sz w:val="28"/>
          <w:szCs w:val="28"/>
          <w:lang w:val="kk-KZ" w:eastAsia="en-US"/>
        </w:rPr>
      </w:pPr>
      <w:r w:rsidRPr="00D22235">
        <w:rPr>
          <w:rFonts w:eastAsiaTheme="minorHAnsi"/>
          <w:sz w:val="28"/>
          <w:szCs w:val="28"/>
          <w:lang w:val="kk-KZ" w:eastAsia="en-US"/>
        </w:rPr>
        <w:t xml:space="preserve">Салықтық зерттеу жүргізу кезінде тәуекелдерді </w:t>
      </w:r>
      <w:r w:rsidR="00D22235" w:rsidRPr="00D22235">
        <w:rPr>
          <w:rFonts w:eastAsiaTheme="minorHAnsi"/>
          <w:sz w:val="28"/>
          <w:szCs w:val="28"/>
          <w:lang w:val="kk-KZ" w:eastAsia="en-US"/>
        </w:rPr>
        <w:t xml:space="preserve">барынша </w:t>
      </w:r>
      <w:r w:rsidRPr="00D22235">
        <w:rPr>
          <w:rFonts w:eastAsiaTheme="minorHAnsi"/>
          <w:sz w:val="28"/>
          <w:szCs w:val="28"/>
          <w:lang w:val="kk-KZ" w:eastAsia="en-US"/>
        </w:rPr>
        <w:t xml:space="preserve">азайтуға </w:t>
      </w:r>
      <w:r w:rsidRPr="00D22235">
        <w:rPr>
          <w:rFonts w:eastAsiaTheme="minorHAnsi"/>
          <w:sz w:val="28"/>
          <w:szCs w:val="28"/>
          <w:lang w:val="kk-KZ" w:eastAsia="en-US"/>
        </w:rPr>
        <w:lastRenderedPageBreak/>
        <w:t xml:space="preserve">алғышарттардың бірі салық төлеушіні </w:t>
      </w:r>
      <w:r w:rsidR="00D22235" w:rsidRPr="00D22235">
        <w:rPr>
          <w:rFonts w:eastAsiaTheme="minorHAnsi"/>
          <w:sz w:val="28"/>
          <w:szCs w:val="28"/>
          <w:lang w:val="kk-KZ" w:eastAsia="en-US"/>
        </w:rPr>
        <w:t xml:space="preserve">растау тәртібін </w:t>
      </w:r>
      <w:r w:rsidRPr="00D22235">
        <w:rPr>
          <w:rFonts w:eastAsiaTheme="minorHAnsi"/>
          <w:sz w:val="28"/>
          <w:szCs w:val="28"/>
          <w:lang w:val="kk-KZ" w:eastAsia="en-US"/>
        </w:rPr>
        <w:t>жеке ортаға (аутсоринг) беру болуы мүмкін еді.</w:t>
      </w:r>
      <w:r>
        <w:rPr>
          <w:rFonts w:eastAsiaTheme="minorHAnsi"/>
          <w:sz w:val="28"/>
          <w:szCs w:val="28"/>
          <w:lang w:val="kk-KZ" w:eastAsia="en-US"/>
        </w:rPr>
        <w:t xml:space="preserve"> </w:t>
      </w:r>
    </w:p>
    <w:p w:rsidR="007875B2" w:rsidRDefault="007875B2" w:rsidP="00DC43E7">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Әрбір салық төлеушіде </w:t>
      </w:r>
      <w:r w:rsidR="00773597">
        <w:rPr>
          <w:rFonts w:eastAsiaTheme="minorHAnsi"/>
          <w:sz w:val="28"/>
          <w:szCs w:val="28"/>
          <w:lang w:val="kk-KZ" w:eastAsia="en-US"/>
        </w:rPr>
        <w:t>(электрондық хаттарды (хабар</w:t>
      </w:r>
      <w:r w:rsidR="00DC43E7">
        <w:rPr>
          <w:rFonts w:eastAsiaTheme="minorHAnsi"/>
          <w:sz w:val="28"/>
          <w:szCs w:val="28"/>
          <w:lang w:val="kk-KZ" w:eastAsia="en-US"/>
        </w:rPr>
        <w:t>ларды) және құжаттарды қабылдау және жеткізу үшін Ұлттық по</w:t>
      </w:r>
      <w:r w:rsidR="0032641F">
        <w:rPr>
          <w:rFonts w:eastAsiaTheme="minorHAnsi"/>
          <w:sz w:val="28"/>
          <w:szCs w:val="28"/>
          <w:lang w:val="kk-KZ" w:eastAsia="en-US"/>
        </w:rPr>
        <w:t>ш</w:t>
      </w:r>
      <w:r w:rsidR="00DC43E7">
        <w:rPr>
          <w:rFonts w:eastAsiaTheme="minorHAnsi"/>
          <w:sz w:val="28"/>
          <w:szCs w:val="28"/>
          <w:lang w:val="kk-KZ" w:eastAsia="en-US"/>
        </w:rPr>
        <w:t>та операторының немесе по</w:t>
      </w:r>
      <w:r w:rsidR="0032641F">
        <w:rPr>
          <w:rFonts w:eastAsiaTheme="minorHAnsi"/>
          <w:sz w:val="28"/>
          <w:szCs w:val="28"/>
          <w:lang w:val="kk-KZ" w:eastAsia="en-US"/>
        </w:rPr>
        <w:t>ш</w:t>
      </w:r>
      <w:r w:rsidR="00DC43E7">
        <w:rPr>
          <w:rFonts w:eastAsiaTheme="minorHAnsi"/>
          <w:sz w:val="28"/>
          <w:szCs w:val="28"/>
          <w:lang w:val="kk-KZ" w:eastAsia="en-US"/>
        </w:rPr>
        <w:t>та операторының ақпараттық жүйесінде құрылатын по</w:t>
      </w:r>
      <w:r w:rsidR="0032641F">
        <w:rPr>
          <w:rFonts w:eastAsiaTheme="minorHAnsi"/>
          <w:sz w:val="28"/>
          <w:szCs w:val="28"/>
          <w:lang w:val="kk-KZ" w:eastAsia="en-US"/>
        </w:rPr>
        <w:t>ш</w:t>
      </w:r>
      <w:r w:rsidR="00DC43E7">
        <w:rPr>
          <w:rFonts w:eastAsiaTheme="minorHAnsi"/>
          <w:sz w:val="28"/>
          <w:szCs w:val="28"/>
          <w:lang w:val="kk-KZ" w:eastAsia="en-US"/>
        </w:rPr>
        <w:t xml:space="preserve">та операторының қызметін пайдаланушының домендік атауы) </w:t>
      </w:r>
      <w:r>
        <w:rPr>
          <w:rFonts w:eastAsiaTheme="minorHAnsi"/>
          <w:sz w:val="28"/>
          <w:szCs w:val="28"/>
          <w:lang w:val="kk-KZ" w:eastAsia="en-US"/>
        </w:rPr>
        <w:t>жеке электрондық абоненттік по</w:t>
      </w:r>
      <w:r w:rsidR="0032641F">
        <w:rPr>
          <w:rFonts w:eastAsiaTheme="minorHAnsi"/>
          <w:sz w:val="28"/>
          <w:szCs w:val="28"/>
          <w:lang w:val="kk-KZ" w:eastAsia="en-US"/>
        </w:rPr>
        <w:t>ш</w:t>
      </w:r>
      <w:r>
        <w:rPr>
          <w:rFonts w:eastAsiaTheme="minorHAnsi"/>
          <w:sz w:val="28"/>
          <w:szCs w:val="28"/>
          <w:lang w:val="kk-KZ" w:eastAsia="en-US"/>
        </w:rPr>
        <w:t>та жәшігі болады деп жоспарлануда</w:t>
      </w:r>
      <w:r w:rsidR="00DC43E7">
        <w:rPr>
          <w:rFonts w:eastAsiaTheme="minorHAnsi"/>
          <w:sz w:val="28"/>
          <w:szCs w:val="28"/>
          <w:lang w:val="kk-KZ" w:eastAsia="en-US"/>
        </w:rPr>
        <w:t>.</w:t>
      </w:r>
      <w:r>
        <w:rPr>
          <w:rFonts w:eastAsiaTheme="minorHAnsi"/>
          <w:sz w:val="28"/>
          <w:szCs w:val="28"/>
          <w:lang w:val="kk-KZ" w:eastAsia="en-US"/>
        </w:rPr>
        <w:t xml:space="preserve"> </w:t>
      </w:r>
    </w:p>
    <w:p w:rsidR="008D0D07" w:rsidRPr="008D0D07" w:rsidRDefault="008D0D07" w:rsidP="00150ABE">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Электрондық абоненттік по</w:t>
      </w:r>
      <w:r w:rsidR="0032641F">
        <w:rPr>
          <w:rFonts w:eastAsiaTheme="minorHAnsi"/>
          <w:sz w:val="28"/>
          <w:szCs w:val="28"/>
          <w:lang w:val="kk-KZ" w:eastAsia="en-US"/>
        </w:rPr>
        <w:t>ш</w:t>
      </w:r>
      <w:r>
        <w:rPr>
          <w:rFonts w:eastAsiaTheme="minorHAnsi"/>
          <w:sz w:val="28"/>
          <w:szCs w:val="28"/>
          <w:lang w:val="kk-KZ" w:eastAsia="en-US"/>
        </w:rPr>
        <w:t>та жәшігі «Қазпо</w:t>
      </w:r>
      <w:r w:rsidR="0032641F">
        <w:rPr>
          <w:rFonts w:eastAsiaTheme="minorHAnsi"/>
          <w:sz w:val="28"/>
          <w:szCs w:val="28"/>
          <w:lang w:val="kk-KZ" w:eastAsia="en-US"/>
        </w:rPr>
        <w:t>ш</w:t>
      </w:r>
      <w:r>
        <w:rPr>
          <w:rFonts w:eastAsiaTheme="minorHAnsi"/>
          <w:sz w:val="28"/>
          <w:szCs w:val="28"/>
          <w:lang w:val="kk-KZ" w:eastAsia="en-US"/>
        </w:rPr>
        <w:t>та» АҚ жүйесінде құрылатын болады, осылайша мемлекеттік кірістер органдарында және/немесе басқа мемлекеттік органдарда салық төлеушінің электрондық абоненттік по</w:t>
      </w:r>
      <w:r w:rsidR="0032641F">
        <w:rPr>
          <w:rFonts w:eastAsiaTheme="minorHAnsi"/>
          <w:sz w:val="28"/>
          <w:szCs w:val="28"/>
          <w:lang w:val="kk-KZ" w:eastAsia="en-US"/>
        </w:rPr>
        <w:t>ш</w:t>
      </w:r>
      <w:r>
        <w:rPr>
          <w:rFonts w:eastAsiaTheme="minorHAnsi"/>
          <w:sz w:val="28"/>
          <w:szCs w:val="28"/>
          <w:lang w:val="kk-KZ" w:eastAsia="en-US"/>
        </w:rPr>
        <w:t>та жәшігіне хатты, хабарламаны және/немесе</w:t>
      </w:r>
      <w:r w:rsidRPr="008D0D07">
        <w:rPr>
          <w:rFonts w:eastAsiaTheme="minorHAnsi"/>
          <w:sz w:val="28"/>
          <w:szCs w:val="28"/>
          <w:lang w:val="kk-KZ" w:eastAsia="en-US"/>
        </w:rPr>
        <w:t xml:space="preserve"> </w:t>
      </w:r>
      <w:r w:rsidR="00160D0B">
        <w:rPr>
          <w:rFonts w:eastAsiaTheme="minorHAnsi"/>
          <w:sz w:val="28"/>
          <w:szCs w:val="28"/>
          <w:lang w:val="kk-KZ" w:eastAsia="en-US"/>
        </w:rPr>
        <w:t>хабарлауды</w:t>
      </w:r>
      <w:r>
        <w:rPr>
          <w:rFonts w:eastAsiaTheme="minorHAnsi"/>
          <w:sz w:val="28"/>
          <w:szCs w:val="28"/>
          <w:lang w:val="kk-KZ" w:eastAsia="en-US"/>
        </w:rPr>
        <w:t xml:space="preserve"> жөнелту мүмкіндігі болады. </w:t>
      </w:r>
    </w:p>
    <w:p w:rsidR="008D0D07" w:rsidRDefault="00B3759E" w:rsidP="00AB313B">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Бұдан басқа, қажет болған жағдайда </w:t>
      </w:r>
      <w:r w:rsidR="00A11720">
        <w:rPr>
          <w:rFonts w:eastAsiaTheme="minorHAnsi"/>
          <w:sz w:val="28"/>
          <w:szCs w:val="28"/>
          <w:lang w:val="kk-KZ" w:eastAsia="en-US"/>
        </w:rPr>
        <w:t>бастамашын</w:t>
      </w:r>
      <w:r>
        <w:rPr>
          <w:rFonts w:eastAsiaTheme="minorHAnsi"/>
          <w:sz w:val="28"/>
          <w:szCs w:val="28"/>
          <w:lang w:val="kk-KZ" w:eastAsia="en-US"/>
        </w:rPr>
        <w:t>ың сұрау салуы бойынша «Қазпо</w:t>
      </w:r>
      <w:r w:rsidR="0032641F">
        <w:rPr>
          <w:rFonts w:eastAsiaTheme="minorHAnsi"/>
          <w:sz w:val="28"/>
          <w:szCs w:val="28"/>
          <w:lang w:val="kk-KZ" w:eastAsia="en-US"/>
        </w:rPr>
        <w:t>ш</w:t>
      </w:r>
      <w:r>
        <w:rPr>
          <w:rFonts w:eastAsiaTheme="minorHAnsi"/>
          <w:sz w:val="28"/>
          <w:szCs w:val="28"/>
          <w:lang w:val="kk-KZ" w:eastAsia="en-US"/>
        </w:rPr>
        <w:t>та» АҚ хабарламаны басып шығара алатын және адресатқа қолма-қол жеткізуді жүзеге асыра алатын Гибридтік электрондық по</w:t>
      </w:r>
      <w:r w:rsidR="0032641F">
        <w:rPr>
          <w:rFonts w:eastAsiaTheme="minorHAnsi"/>
          <w:sz w:val="28"/>
          <w:szCs w:val="28"/>
          <w:lang w:val="kk-KZ" w:eastAsia="en-US"/>
        </w:rPr>
        <w:t>ш</w:t>
      </w:r>
      <w:r>
        <w:rPr>
          <w:rFonts w:eastAsiaTheme="minorHAnsi"/>
          <w:sz w:val="28"/>
          <w:szCs w:val="28"/>
          <w:lang w:val="kk-KZ" w:eastAsia="en-US"/>
        </w:rPr>
        <w:t xml:space="preserve">та (ГЭП) қарастырылатын болады. Қызметтің аталған түрін көрсету ақылы негізде жүзеге асырылатын болады.  </w:t>
      </w:r>
    </w:p>
    <w:p w:rsidR="00B30F23" w:rsidRDefault="00B30F23" w:rsidP="00150ABE">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Осыған байланысты, </w:t>
      </w:r>
      <w:r w:rsidR="00114AE3">
        <w:rPr>
          <w:rFonts w:eastAsiaTheme="minorHAnsi"/>
          <w:sz w:val="28"/>
          <w:szCs w:val="28"/>
          <w:lang w:val="kk-KZ" w:eastAsia="en-US"/>
        </w:rPr>
        <w:t>халықаралық тәжірибені талқылағаннан және зерделегеннен кейін «</w:t>
      </w:r>
      <w:r w:rsidR="00114AE3" w:rsidRPr="00393E1B">
        <w:rPr>
          <w:sz w:val="28"/>
          <w:szCs w:val="28"/>
          <w:lang w:val="kk-KZ"/>
        </w:rPr>
        <w:t>Салық және бюджетке төленетін басқа да міндетті төлемдер</w:t>
      </w:r>
      <w:r w:rsidR="00114AE3">
        <w:rPr>
          <w:sz w:val="28"/>
          <w:szCs w:val="28"/>
          <w:lang w:val="kk-KZ"/>
        </w:rPr>
        <w:t xml:space="preserve"> және кеден ісі</w:t>
      </w:r>
      <w:r w:rsidR="00114AE3" w:rsidRPr="00393E1B">
        <w:rPr>
          <w:sz w:val="28"/>
          <w:szCs w:val="28"/>
          <w:lang w:val="kk-KZ"/>
        </w:rPr>
        <w:t xml:space="preserve"> туралы</w:t>
      </w:r>
      <w:r w:rsidR="00114AE3">
        <w:rPr>
          <w:sz w:val="28"/>
          <w:szCs w:val="28"/>
          <w:lang w:val="kk-KZ"/>
        </w:rPr>
        <w:t>»</w:t>
      </w:r>
      <w:r w:rsidR="00EE3DF0">
        <w:rPr>
          <w:sz w:val="28"/>
          <w:szCs w:val="28"/>
          <w:lang w:val="kk-KZ"/>
        </w:rPr>
        <w:t xml:space="preserve"> Кодексіне мынадай өзгерістер енгізу жоспарланып отыр: </w:t>
      </w:r>
    </w:p>
    <w:p w:rsidR="008C05D5" w:rsidRPr="008C05D5" w:rsidRDefault="003E2C2B" w:rsidP="00150ABE">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w:t>
      </w:r>
      <w:r w:rsidR="008C05D5" w:rsidRPr="008C05D5">
        <w:rPr>
          <w:rFonts w:eastAsiaTheme="minorHAnsi"/>
          <w:b/>
          <w:sz w:val="28"/>
          <w:szCs w:val="28"/>
          <w:lang w:val="kk-KZ" w:eastAsia="en-US"/>
        </w:rPr>
        <w:t>салық органдарынан хабарламалар мен</w:t>
      </w:r>
      <w:r w:rsidR="008C05D5">
        <w:rPr>
          <w:rFonts w:eastAsiaTheme="minorHAnsi"/>
          <w:sz w:val="28"/>
          <w:szCs w:val="28"/>
          <w:lang w:val="kk-KZ" w:eastAsia="en-US"/>
        </w:rPr>
        <w:t xml:space="preserve"> </w:t>
      </w:r>
      <w:r w:rsidR="00A11720">
        <w:rPr>
          <w:rFonts w:eastAsiaTheme="minorHAnsi"/>
          <w:b/>
          <w:sz w:val="28"/>
          <w:szCs w:val="28"/>
          <w:lang w:val="kk-KZ" w:eastAsia="en-US"/>
        </w:rPr>
        <w:t xml:space="preserve">хабарлаулар </w:t>
      </w:r>
      <w:r w:rsidR="0032641F">
        <w:rPr>
          <w:rFonts w:eastAsiaTheme="minorHAnsi"/>
          <w:b/>
          <w:sz w:val="28"/>
          <w:szCs w:val="28"/>
          <w:lang w:val="kk-KZ" w:eastAsia="en-US"/>
        </w:rPr>
        <w:t>алу үшін Ұлттық пош</w:t>
      </w:r>
      <w:r w:rsidR="008C05D5">
        <w:rPr>
          <w:rFonts w:eastAsiaTheme="minorHAnsi"/>
          <w:b/>
          <w:sz w:val="28"/>
          <w:szCs w:val="28"/>
          <w:lang w:val="kk-KZ" w:eastAsia="en-US"/>
        </w:rPr>
        <w:t>та операторының электрондық абоненттік по</w:t>
      </w:r>
      <w:r w:rsidR="0032641F">
        <w:rPr>
          <w:rFonts w:eastAsiaTheme="minorHAnsi"/>
          <w:b/>
          <w:sz w:val="28"/>
          <w:szCs w:val="28"/>
          <w:lang w:val="kk-KZ" w:eastAsia="en-US"/>
        </w:rPr>
        <w:t>ш</w:t>
      </w:r>
      <w:r w:rsidR="008C05D5">
        <w:rPr>
          <w:rFonts w:eastAsiaTheme="minorHAnsi"/>
          <w:b/>
          <w:sz w:val="28"/>
          <w:szCs w:val="28"/>
          <w:lang w:val="kk-KZ" w:eastAsia="en-US"/>
        </w:rPr>
        <w:t>та жәшігінің бірыңғай жүйесінде құрылған және тіркелген электрондық абоненттік по</w:t>
      </w:r>
      <w:r w:rsidR="0032641F">
        <w:rPr>
          <w:rFonts w:eastAsiaTheme="minorHAnsi"/>
          <w:b/>
          <w:sz w:val="28"/>
          <w:szCs w:val="28"/>
          <w:lang w:val="kk-KZ" w:eastAsia="en-US"/>
        </w:rPr>
        <w:t>ш</w:t>
      </w:r>
      <w:r w:rsidR="008C05D5">
        <w:rPr>
          <w:rFonts w:eastAsiaTheme="minorHAnsi"/>
          <w:b/>
          <w:sz w:val="28"/>
          <w:szCs w:val="28"/>
          <w:lang w:val="kk-KZ" w:eastAsia="en-US"/>
        </w:rPr>
        <w:t>та жәшіктерін пайдалану;</w:t>
      </w:r>
    </w:p>
    <w:p w:rsidR="00E27D52" w:rsidRPr="00E0275A" w:rsidRDefault="003E2C2B" w:rsidP="00150ABE">
      <w:pPr>
        <w:widowControl w:val="0"/>
        <w:pBdr>
          <w:bottom w:val="single" w:sz="4" w:space="31" w:color="FFFFFF"/>
        </w:pBdr>
        <w:adjustRightInd w:val="0"/>
        <w:ind w:firstLine="709"/>
        <w:contextualSpacing/>
        <w:jc w:val="both"/>
        <w:rPr>
          <w:rFonts w:eastAsiaTheme="minorHAnsi"/>
          <w:b/>
          <w:sz w:val="28"/>
          <w:szCs w:val="28"/>
          <w:lang w:val="kk-KZ" w:eastAsia="en-US"/>
        </w:rPr>
      </w:pPr>
      <w:r>
        <w:rPr>
          <w:rFonts w:eastAsiaTheme="minorHAnsi"/>
          <w:b/>
          <w:sz w:val="28"/>
          <w:szCs w:val="28"/>
          <w:lang w:val="kk-KZ" w:eastAsia="en-US"/>
        </w:rPr>
        <w:t>- </w:t>
      </w:r>
      <w:r w:rsidR="00E0275A">
        <w:rPr>
          <w:rFonts w:eastAsiaTheme="minorHAnsi"/>
          <w:b/>
          <w:sz w:val="28"/>
          <w:szCs w:val="28"/>
          <w:lang w:val="kk-KZ" w:eastAsia="en-US"/>
        </w:rPr>
        <w:t>салық есептілігіне байланысты мәселелер бойынша салық органдарына жүгінген кезде электрондық абоненттік по</w:t>
      </w:r>
      <w:r w:rsidR="0032641F">
        <w:rPr>
          <w:rFonts w:eastAsiaTheme="minorHAnsi"/>
          <w:b/>
          <w:sz w:val="28"/>
          <w:szCs w:val="28"/>
          <w:lang w:val="kk-KZ" w:eastAsia="en-US"/>
        </w:rPr>
        <w:t>ш</w:t>
      </w:r>
      <w:r w:rsidR="00E0275A">
        <w:rPr>
          <w:rFonts w:eastAsiaTheme="minorHAnsi"/>
          <w:b/>
          <w:sz w:val="28"/>
          <w:szCs w:val="28"/>
          <w:lang w:val="kk-KZ" w:eastAsia="en-US"/>
        </w:rPr>
        <w:t>та жәшіктерін пайдалану арқылы салық төлеушілер</w:t>
      </w:r>
      <w:r w:rsidR="00350410">
        <w:rPr>
          <w:rFonts w:eastAsiaTheme="minorHAnsi"/>
          <w:b/>
          <w:sz w:val="28"/>
          <w:szCs w:val="28"/>
          <w:lang w:val="kk-KZ" w:eastAsia="en-US"/>
        </w:rPr>
        <w:t>д</w:t>
      </w:r>
      <w:r w:rsidR="00E0275A">
        <w:rPr>
          <w:rFonts w:eastAsiaTheme="minorHAnsi"/>
          <w:b/>
          <w:sz w:val="28"/>
          <w:szCs w:val="28"/>
          <w:lang w:val="kk-KZ" w:eastAsia="en-US"/>
        </w:rPr>
        <w:t xml:space="preserve">ің хат алмасуларын жүзеге асыру мүмкіндігі туралы; </w:t>
      </w:r>
    </w:p>
    <w:p w:rsidR="003E2C2B" w:rsidRPr="003E2C2B" w:rsidRDefault="003E2C2B" w:rsidP="00150ABE">
      <w:pPr>
        <w:widowControl w:val="0"/>
        <w:pBdr>
          <w:bottom w:val="single" w:sz="4" w:space="31" w:color="FFFFFF"/>
        </w:pBdr>
        <w:adjustRightInd w:val="0"/>
        <w:ind w:firstLine="709"/>
        <w:contextualSpacing/>
        <w:jc w:val="both"/>
        <w:rPr>
          <w:rFonts w:eastAsiaTheme="minorHAnsi"/>
          <w:b/>
          <w:sz w:val="28"/>
          <w:szCs w:val="28"/>
          <w:lang w:val="kk-KZ" w:eastAsia="en-US"/>
        </w:rPr>
      </w:pPr>
      <w:r w:rsidRPr="00DB543B">
        <w:rPr>
          <w:rFonts w:eastAsiaTheme="minorHAnsi"/>
          <w:b/>
          <w:sz w:val="28"/>
          <w:szCs w:val="28"/>
          <w:lang w:val="kk-KZ" w:eastAsia="en-US"/>
        </w:rPr>
        <w:t>-</w:t>
      </w:r>
      <w:r>
        <w:rPr>
          <w:rFonts w:eastAsiaTheme="minorHAnsi"/>
          <w:b/>
          <w:sz w:val="28"/>
          <w:szCs w:val="28"/>
          <w:lang w:val="kk-KZ" w:eastAsia="en-US"/>
        </w:rPr>
        <w:t> </w:t>
      </w:r>
      <w:r w:rsidR="00DB543B">
        <w:rPr>
          <w:rFonts w:eastAsiaTheme="minorHAnsi"/>
          <w:b/>
          <w:sz w:val="28"/>
          <w:szCs w:val="28"/>
          <w:lang w:val="kk-KZ" w:eastAsia="en-US"/>
        </w:rPr>
        <w:t>салық органдарының салық төлеушінің электрондық абоненттік по</w:t>
      </w:r>
      <w:r w:rsidR="0032641F">
        <w:rPr>
          <w:rFonts w:eastAsiaTheme="minorHAnsi"/>
          <w:b/>
          <w:sz w:val="28"/>
          <w:szCs w:val="28"/>
          <w:lang w:val="kk-KZ" w:eastAsia="en-US"/>
        </w:rPr>
        <w:t>ш</w:t>
      </w:r>
      <w:r w:rsidR="00DB543B">
        <w:rPr>
          <w:rFonts w:eastAsiaTheme="minorHAnsi"/>
          <w:b/>
          <w:sz w:val="28"/>
          <w:szCs w:val="28"/>
          <w:lang w:val="kk-KZ" w:eastAsia="en-US"/>
        </w:rPr>
        <w:t xml:space="preserve">та жәшігіне камералдық бақылау нәтижелері бойынша анықталған бұзушылықтарды сипаттаумен және анықталған бұзушылықтар туралы </w:t>
      </w:r>
      <w:r w:rsidR="00A11720">
        <w:rPr>
          <w:rFonts w:eastAsiaTheme="minorHAnsi"/>
          <w:b/>
          <w:sz w:val="28"/>
          <w:szCs w:val="28"/>
          <w:lang w:val="kk-KZ" w:eastAsia="en-US"/>
        </w:rPr>
        <w:t>хабарлауды</w:t>
      </w:r>
      <w:r w:rsidR="00DB543B">
        <w:rPr>
          <w:rFonts w:eastAsiaTheme="minorHAnsi"/>
          <w:b/>
          <w:sz w:val="28"/>
          <w:szCs w:val="28"/>
          <w:lang w:val="kk-KZ" w:eastAsia="en-US"/>
        </w:rPr>
        <w:t xml:space="preserve"> қоса бере отырып камералдық бақылау нәтижелері бойынша анықталған бұзушылықтарды жою туралы хабарламаны жолдау туралы.</w:t>
      </w:r>
      <w:r w:rsidR="008D2795">
        <w:rPr>
          <w:rFonts w:eastAsiaTheme="minorHAnsi"/>
          <w:b/>
          <w:sz w:val="28"/>
          <w:szCs w:val="28"/>
          <w:lang w:val="kk-KZ" w:eastAsia="en-US"/>
        </w:rPr>
        <w:t xml:space="preserve"> Салық төлеуші камералдық бақылаудың нәтижелері бойынша анықталған бұзушылықтарды жою туралы хабарламаны орындағандығын растайтын құжатты жолдауға не хабарламада көрсетілген бұзушылықтармен электрондық абоненттік по</w:t>
      </w:r>
      <w:r w:rsidR="0032641F">
        <w:rPr>
          <w:rFonts w:eastAsiaTheme="minorHAnsi"/>
          <w:b/>
          <w:sz w:val="28"/>
          <w:szCs w:val="28"/>
          <w:lang w:val="kk-KZ" w:eastAsia="en-US"/>
        </w:rPr>
        <w:t>ш</w:t>
      </w:r>
      <w:r w:rsidR="008D2795">
        <w:rPr>
          <w:rFonts w:eastAsiaTheme="minorHAnsi"/>
          <w:b/>
          <w:sz w:val="28"/>
          <w:szCs w:val="28"/>
          <w:lang w:val="kk-KZ" w:eastAsia="en-US"/>
        </w:rPr>
        <w:t xml:space="preserve">та жәшігі арқылы келіспейтіндігін хабарлауға құқығы бар. </w:t>
      </w:r>
    </w:p>
    <w:p w:rsidR="000050ED" w:rsidRPr="00E24BB9" w:rsidRDefault="00E24BB9" w:rsidP="00150ABE">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«По</w:t>
      </w:r>
      <w:r w:rsidR="0032641F">
        <w:rPr>
          <w:rFonts w:eastAsiaTheme="minorHAnsi"/>
          <w:sz w:val="28"/>
          <w:szCs w:val="28"/>
          <w:lang w:val="kk-KZ" w:eastAsia="en-US"/>
        </w:rPr>
        <w:t>ш</w:t>
      </w:r>
      <w:r>
        <w:rPr>
          <w:rFonts w:eastAsiaTheme="minorHAnsi"/>
          <w:sz w:val="28"/>
          <w:szCs w:val="28"/>
          <w:lang w:val="kk-KZ" w:eastAsia="en-US"/>
        </w:rPr>
        <w:t>та туралы» ҚР Заңының 33-бабыны</w:t>
      </w:r>
      <w:r w:rsidR="009C43B6">
        <w:rPr>
          <w:rFonts w:eastAsiaTheme="minorHAnsi"/>
          <w:sz w:val="28"/>
          <w:szCs w:val="28"/>
          <w:lang w:val="kk-KZ" w:eastAsia="en-US"/>
        </w:rPr>
        <w:t>ң</w:t>
      </w:r>
      <w:r>
        <w:rPr>
          <w:rFonts w:eastAsiaTheme="minorHAnsi"/>
          <w:sz w:val="28"/>
          <w:szCs w:val="28"/>
          <w:lang w:val="kk-KZ" w:eastAsia="en-US"/>
        </w:rPr>
        <w:t xml:space="preserve"> 5 және 6-тармақтарына сәйкес </w:t>
      </w:r>
      <w:r w:rsidRPr="00E24BB9">
        <w:rPr>
          <w:rFonts w:eastAsiaTheme="minorHAnsi"/>
          <w:sz w:val="28"/>
          <w:szCs w:val="28"/>
          <w:lang w:val="kk-KZ" w:eastAsia="en-US"/>
        </w:rPr>
        <w:t>Ұлттық пошта операторы кез келген пошта операторының көрсетілетін қызметтерін пайдаланушы өзі өтініш жасаған кезде өтеусіз негізде жеке электрондық абоненттік пошта жәшігін ашады және оның тиісінше жұмыс істеуін, сондай-ақ пошта операторының көрсетілетін қызметтерін пайдаланушының жеке хат алмасу құпиясының сақталуын қамтамасыз етеді.</w:t>
      </w:r>
      <w:bookmarkStart w:id="1" w:name="z225"/>
      <w:bookmarkEnd w:id="1"/>
      <w:r>
        <w:rPr>
          <w:rFonts w:eastAsiaTheme="minorHAnsi"/>
          <w:sz w:val="28"/>
          <w:szCs w:val="28"/>
          <w:lang w:val="kk-KZ" w:eastAsia="en-US"/>
        </w:rPr>
        <w:t xml:space="preserve"> </w:t>
      </w:r>
      <w:r w:rsidRPr="00E24BB9">
        <w:rPr>
          <w:rFonts w:eastAsiaTheme="minorHAnsi"/>
          <w:sz w:val="28"/>
          <w:szCs w:val="28"/>
          <w:lang w:val="kk-KZ" w:eastAsia="en-US"/>
        </w:rPr>
        <w:lastRenderedPageBreak/>
        <w:t>Электрондық абоненттік пошта жәшіктерінің бірыңғай жүйесі пошта жөнелтілімдерінің электрондық нысанда жіберілуін, оның ішінде Қазақстан Республикасының барлық аумағында электрондық құжат айналымы шеңберінде қамтамасыз ететін Ұлттық пошта операторының жалпыға қолжетімді ақпараттық жүйесі болып табылады</w:t>
      </w:r>
      <w:r>
        <w:rPr>
          <w:rFonts w:eastAsiaTheme="minorHAnsi"/>
          <w:sz w:val="28"/>
          <w:szCs w:val="28"/>
          <w:lang w:val="kk-KZ" w:eastAsia="en-US"/>
        </w:rPr>
        <w:t>.</w:t>
      </w:r>
    </w:p>
    <w:p w:rsidR="0032641F" w:rsidRPr="00155DD0" w:rsidRDefault="00D6536A" w:rsidP="00150ABE">
      <w:pPr>
        <w:widowControl w:val="0"/>
        <w:pBdr>
          <w:bottom w:val="single" w:sz="4" w:space="31" w:color="FFFFFF"/>
        </w:pBdr>
        <w:adjustRightInd w:val="0"/>
        <w:ind w:firstLine="709"/>
        <w:contextualSpacing/>
        <w:jc w:val="both"/>
        <w:rPr>
          <w:rFonts w:eastAsiaTheme="minorHAnsi"/>
          <w:sz w:val="28"/>
          <w:szCs w:val="28"/>
          <w:lang w:val="kk-KZ" w:eastAsia="en-US"/>
        </w:rPr>
      </w:pPr>
      <w:r w:rsidRPr="00155DD0">
        <w:rPr>
          <w:rFonts w:eastAsiaTheme="minorHAnsi"/>
          <w:sz w:val="28"/>
          <w:szCs w:val="28"/>
          <w:lang w:val="kk-KZ" w:eastAsia="en-US"/>
        </w:rPr>
        <w:t xml:space="preserve">- </w:t>
      </w:r>
      <w:r w:rsidR="00155DD0" w:rsidRPr="00155DD0">
        <w:rPr>
          <w:rFonts w:eastAsiaTheme="minorHAnsi"/>
          <w:b/>
          <w:sz w:val="28"/>
          <w:szCs w:val="28"/>
          <w:lang w:val="kk-KZ" w:eastAsia="en-US"/>
        </w:rPr>
        <w:t xml:space="preserve">салық төлеушілердің мекен-жайына гибридтік жөнелту түрінде салықтық хабарламалар мен </w:t>
      </w:r>
      <w:r w:rsidR="001B0C40">
        <w:rPr>
          <w:rFonts w:eastAsiaTheme="minorHAnsi"/>
          <w:b/>
          <w:sz w:val="28"/>
          <w:szCs w:val="28"/>
          <w:lang w:val="kk-KZ" w:eastAsia="en-US"/>
        </w:rPr>
        <w:t>хабарлауларды</w:t>
      </w:r>
      <w:r w:rsidR="00155DD0" w:rsidRPr="00155DD0">
        <w:rPr>
          <w:rFonts w:eastAsiaTheme="minorHAnsi"/>
          <w:b/>
          <w:sz w:val="28"/>
          <w:szCs w:val="28"/>
          <w:lang w:val="kk-KZ" w:eastAsia="en-US"/>
        </w:rPr>
        <w:t xml:space="preserve"> жіберу мақсатында салық органдарының ақпараттық жүйесі мен Ұлттық пошта операторының ақпараттық жүйесі</w:t>
      </w:r>
      <w:r w:rsidR="009B1DFA">
        <w:rPr>
          <w:rFonts w:eastAsiaTheme="minorHAnsi"/>
          <w:b/>
          <w:sz w:val="28"/>
          <w:szCs w:val="28"/>
          <w:lang w:val="kk-KZ" w:eastAsia="en-US"/>
        </w:rPr>
        <w:t>н</w:t>
      </w:r>
      <w:r w:rsidR="00155DD0" w:rsidRPr="00155DD0">
        <w:rPr>
          <w:rFonts w:eastAsiaTheme="minorHAnsi"/>
          <w:b/>
          <w:sz w:val="28"/>
          <w:szCs w:val="28"/>
          <w:lang w:val="kk-KZ" w:eastAsia="en-US"/>
        </w:rPr>
        <w:t xml:space="preserve"> </w:t>
      </w:r>
      <w:r w:rsidR="00155DD0" w:rsidRPr="001B0C40">
        <w:rPr>
          <w:rFonts w:eastAsiaTheme="minorHAnsi"/>
          <w:b/>
          <w:sz w:val="28"/>
          <w:szCs w:val="28"/>
          <w:lang w:val="kk-KZ" w:eastAsia="en-US"/>
        </w:rPr>
        <w:t>интеграциялау</w:t>
      </w:r>
      <w:r w:rsidR="00155DD0" w:rsidRPr="00155DD0">
        <w:rPr>
          <w:rFonts w:eastAsiaTheme="minorHAnsi"/>
          <w:b/>
          <w:sz w:val="28"/>
          <w:szCs w:val="28"/>
          <w:lang w:val="kk-KZ" w:eastAsia="en-US"/>
        </w:rPr>
        <w:t xml:space="preserve"> негізінде мемлекеттік кірістер органдарының Ұлттық пошта операторымен өзара іс-қимылды жүзеге асыруы.</w:t>
      </w:r>
      <w:r w:rsidR="00155DD0">
        <w:rPr>
          <w:rFonts w:eastAsiaTheme="minorHAnsi"/>
          <w:sz w:val="28"/>
          <w:szCs w:val="28"/>
          <w:lang w:val="kk-KZ" w:eastAsia="en-US"/>
        </w:rPr>
        <w:t xml:space="preserve"> </w:t>
      </w:r>
    </w:p>
    <w:p w:rsidR="009C43B6" w:rsidRPr="00773597" w:rsidRDefault="009C43B6" w:rsidP="009C43B6">
      <w:pPr>
        <w:widowControl w:val="0"/>
        <w:pBdr>
          <w:bottom w:val="single" w:sz="4" w:space="31" w:color="FFFFFF"/>
        </w:pBdr>
        <w:adjustRightInd w:val="0"/>
        <w:ind w:firstLine="709"/>
        <w:contextualSpacing/>
        <w:jc w:val="both"/>
        <w:rPr>
          <w:rFonts w:eastAsiaTheme="minorHAnsi"/>
          <w:sz w:val="28"/>
          <w:szCs w:val="28"/>
          <w:lang w:val="kk-KZ" w:eastAsia="en-US"/>
        </w:rPr>
      </w:pPr>
      <w:r>
        <w:rPr>
          <w:rFonts w:eastAsiaTheme="minorHAnsi"/>
          <w:sz w:val="28"/>
          <w:szCs w:val="28"/>
          <w:lang w:val="kk-KZ" w:eastAsia="en-US"/>
        </w:rPr>
        <w:t xml:space="preserve">«Пошта туралы» ҚР Заңының 18-бабының 1 және 2-тармақтарына сәйкес </w:t>
      </w:r>
      <w:r w:rsidR="00773597">
        <w:rPr>
          <w:rFonts w:eastAsiaTheme="minorHAnsi"/>
          <w:sz w:val="28"/>
          <w:szCs w:val="28"/>
          <w:lang w:val="kk-KZ" w:eastAsia="en-US"/>
        </w:rPr>
        <w:t>п</w:t>
      </w:r>
      <w:r w:rsidR="00773597" w:rsidRPr="00773597">
        <w:rPr>
          <w:rFonts w:eastAsiaTheme="minorHAnsi"/>
          <w:sz w:val="28"/>
          <w:szCs w:val="28"/>
          <w:lang w:val="kk-KZ" w:eastAsia="en-US"/>
        </w:rPr>
        <w:t>ошта операторының гибридтік жөнелтілімді жіберу бойынша қызмет көрсетуі жөнелтілімді кейінгі кезеңде хат (пошталық карточка) түрінде жеткізілетін, бастапқы кезеңде ақпараттық жүйелерді, интернет-ресурстарды және басқа да электрондық жеткізгіштерді қолдану арқылы электрондық хат (хабар) нысанында жіберу не кейінгі кезеңде электрондық поштаға немесе электрондық абоненттік пошта жәшігіне ақпараттық жүйелерді, интернет-ресурстарды және басқа да электрондық жеткізгіштерді қолдану арқылы электрондық хат (хабар) нысанында жеткізілетін хатты (пошталық карточканы) бастапқы кезеңде жіберу арқылы жүзеге асырылады.</w:t>
      </w:r>
      <w:bookmarkStart w:id="2" w:name="z168"/>
      <w:bookmarkEnd w:id="2"/>
      <w:r w:rsidR="00773597">
        <w:rPr>
          <w:rFonts w:eastAsiaTheme="minorHAnsi"/>
          <w:sz w:val="28"/>
          <w:szCs w:val="28"/>
          <w:lang w:val="kk-KZ" w:eastAsia="en-US"/>
        </w:rPr>
        <w:t xml:space="preserve"> </w:t>
      </w:r>
      <w:r w:rsidR="00773597" w:rsidRPr="00773597">
        <w:rPr>
          <w:rFonts w:eastAsiaTheme="minorHAnsi"/>
          <w:sz w:val="28"/>
          <w:szCs w:val="28"/>
          <w:lang w:val="kk-KZ" w:eastAsia="en-US"/>
        </w:rPr>
        <w:t>Жөнелтушілерден электрондық хаттарды (хабарларды) қабылдау немесе жеткізу шарт негізінде пошта операторының ақпараттық жүйесімен интеграцияланған, пайдаланылатын ақпараттық жүйелерден ақпаратты беру арқылы жүзеге асырылады.</w:t>
      </w:r>
    </w:p>
    <w:p w:rsidR="003B7EF8" w:rsidRPr="00003583" w:rsidRDefault="003B7EF8" w:rsidP="003B7EF8">
      <w:pPr>
        <w:widowControl w:val="0"/>
        <w:pBdr>
          <w:bottom w:val="single" w:sz="4" w:space="31" w:color="FFFFFF"/>
        </w:pBdr>
        <w:adjustRightInd w:val="0"/>
        <w:contextualSpacing/>
        <w:jc w:val="both"/>
        <w:rPr>
          <w:sz w:val="20"/>
          <w:szCs w:val="20"/>
          <w:lang w:val="kk-KZ"/>
        </w:rPr>
      </w:pPr>
    </w:p>
    <w:p w:rsidR="00123B47" w:rsidRDefault="00123B47" w:rsidP="00123B47">
      <w:pPr>
        <w:widowControl w:val="0"/>
        <w:pBdr>
          <w:bottom w:val="single" w:sz="4" w:space="31" w:color="FFFFFF"/>
        </w:pBdr>
        <w:adjustRightInd w:val="0"/>
        <w:contextualSpacing/>
        <w:jc w:val="both"/>
        <w:rPr>
          <w:b/>
          <w:color w:val="000000"/>
          <w:sz w:val="28"/>
          <w:szCs w:val="28"/>
          <w:lang w:val="kk-KZ"/>
        </w:rPr>
      </w:pPr>
    </w:p>
    <w:p w:rsidR="00123B47" w:rsidRPr="004F308E" w:rsidRDefault="00123B47" w:rsidP="00123B47">
      <w:pPr>
        <w:widowControl w:val="0"/>
        <w:pBdr>
          <w:bottom w:val="single" w:sz="4" w:space="31" w:color="FFFFFF"/>
        </w:pBdr>
        <w:adjustRightInd w:val="0"/>
        <w:contextualSpacing/>
        <w:jc w:val="both"/>
        <w:rPr>
          <w:b/>
          <w:color w:val="000000"/>
          <w:sz w:val="28"/>
          <w:szCs w:val="28"/>
          <w:lang w:val="kk-KZ"/>
        </w:rPr>
      </w:pPr>
      <w:r w:rsidRPr="004F308E">
        <w:rPr>
          <w:b/>
          <w:color w:val="000000"/>
          <w:sz w:val="28"/>
          <w:szCs w:val="28"/>
          <w:lang w:val="kk-KZ"/>
        </w:rPr>
        <w:t>Мемлекеттік кірістер комитетінің</w:t>
      </w:r>
    </w:p>
    <w:p w:rsidR="00E322FF" w:rsidRDefault="00123B47" w:rsidP="00123B47">
      <w:pPr>
        <w:widowControl w:val="0"/>
        <w:pBdr>
          <w:bottom w:val="single" w:sz="4" w:space="31" w:color="FFFFFF"/>
        </w:pBdr>
        <w:adjustRightInd w:val="0"/>
        <w:contextualSpacing/>
        <w:jc w:val="both"/>
        <w:rPr>
          <w:b/>
          <w:sz w:val="28"/>
          <w:szCs w:val="28"/>
          <w:lang w:val="kk-KZ"/>
        </w:rPr>
      </w:pPr>
      <w:r w:rsidRPr="004F308E">
        <w:rPr>
          <w:b/>
          <w:color w:val="000000"/>
          <w:sz w:val="28"/>
          <w:szCs w:val="28"/>
          <w:lang w:val="kk-KZ"/>
        </w:rPr>
        <w:t>жұмыс тобы</w:t>
      </w: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p w:rsidR="00ED5ED2" w:rsidRDefault="00ED5ED2" w:rsidP="00BA6EB8">
      <w:pPr>
        <w:widowControl w:val="0"/>
        <w:pBdr>
          <w:bottom w:val="single" w:sz="4" w:space="31" w:color="FFFFFF"/>
        </w:pBdr>
        <w:adjustRightInd w:val="0"/>
        <w:contextualSpacing/>
        <w:jc w:val="both"/>
        <w:rPr>
          <w:b/>
          <w:sz w:val="28"/>
          <w:szCs w:val="28"/>
          <w:lang w:val="kk-KZ"/>
        </w:rPr>
      </w:pPr>
    </w:p>
    <w:sectPr w:rsidR="00ED5ED2" w:rsidSect="00AD6536">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3C" w:rsidRPr="00AA5864" w:rsidRDefault="001D6C3C" w:rsidP="001D722F">
      <w:pPr>
        <w:rPr>
          <w:rFonts w:asciiTheme="minorHAnsi" w:eastAsiaTheme="minorHAnsi" w:hAnsiTheme="minorHAnsi" w:cstheme="minorBidi"/>
          <w:sz w:val="22"/>
          <w:szCs w:val="22"/>
          <w:lang w:eastAsia="en-US"/>
        </w:rPr>
      </w:pPr>
      <w:r>
        <w:separator/>
      </w:r>
    </w:p>
  </w:endnote>
  <w:endnote w:type="continuationSeparator" w:id="0">
    <w:p w:rsidR="001D6C3C" w:rsidRPr="00AA5864" w:rsidRDefault="001D6C3C" w:rsidP="001D722F">
      <w:pPr>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3C" w:rsidRPr="00AA5864" w:rsidRDefault="001D6C3C" w:rsidP="001D722F">
      <w:pPr>
        <w:rPr>
          <w:rFonts w:asciiTheme="minorHAnsi" w:eastAsiaTheme="minorHAnsi" w:hAnsiTheme="minorHAnsi" w:cstheme="minorBidi"/>
          <w:sz w:val="22"/>
          <w:szCs w:val="22"/>
          <w:lang w:eastAsia="en-US"/>
        </w:rPr>
      </w:pPr>
      <w:r>
        <w:separator/>
      </w:r>
    </w:p>
  </w:footnote>
  <w:footnote w:type="continuationSeparator" w:id="0">
    <w:p w:rsidR="001D6C3C" w:rsidRPr="00AA5864" w:rsidRDefault="001D6C3C" w:rsidP="001D722F">
      <w:pPr>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1B" w:rsidRDefault="00D5041B">
    <w:pPr>
      <w:pStyle w:val="a5"/>
      <w:jc w:val="center"/>
    </w:pPr>
  </w:p>
  <w:p w:rsidR="00D5041B" w:rsidRDefault="00D504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66A3"/>
    <w:multiLevelType w:val="hybridMultilevel"/>
    <w:tmpl w:val="84C895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C74E2D"/>
    <w:multiLevelType w:val="hybridMultilevel"/>
    <w:tmpl w:val="E60E3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EF1075"/>
    <w:multiLevelType w:val="hybridMultilevel"/>
    <w:tmpl w:val="A030F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5442B2E"/>
    <w:multiLevelType w:val="hybridMultilevel"/>
    <w:tmpl w:val="070822F6"/>
    <w:lvl w:ilvl="0" w:tplc="04FEF77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49"/>
    <w:rsid w:val="00003583"/>
    <w:rsid w:val="000050ED"/>
    <w:rsid w:val="00012D01"/>
    <w:rsid w:val="00013C45"/>
    <w:rsid w:val="00015282"/>
    <w:rsid w:val="000176FC"/>
    <w:rsid w:val="00022734"/>
    <w:rsid w:val="000250AE"/>
    <w:rsid w:val="00031B20"/>
    <w:rsid w:val="00033386"/>
    <w:rsid w:val="00047D44"/>
    <w:rsid w:val="000520B3"/>
    <w:rsid w:val="000544DE"/>
    <w:rsid w:val="00056B49"/>
    <w:rsid w:val="0008263C"/>
    <w:rsid w:val="0008555A"/>
    <w:rsid w:val="000A68AC"/>
    <w:rsid w:val="000B6CED"/>
    <w:rsid w:val="000C1A1E"/>
    <w:rsid w:val="000C6875"/>
    <w:rsid w:val="000D16EE"/>
    <w:rsid w:val="00100120"/>
    <w:rsid w:val="001008FF"/>
    <w:rsid w:val="00112D0A"/>
    <w:rsid w:val="00114AE3"/>
    <w:rsid w:val="00123B47"/>
    <w:rsid w:val="00131F56"/>
    <w:rsid w:val="00150ABE"/>
    <w:rsid w:val="00153BD2"/>
    <w:rsid w:val="00155DD0"/>
    <w:rsid w:val="00160D0B"/>
    <w:rsid w:val="00166C05"/>
    <w:rsid w:val="00167ECF"/>
    <w:rsid w:val="00175802"/>
    <w:rsid w:val="001858A0"/>
    <w:rsid w:val="00197246"/>
    <w:rsid w:val="001B0C40"/>
    <w:rsid w:val="001D44E9"/>
    <w:rsid w:val="001D6C3C"/>
    <w:rsid w:val="001D722F"/>
    <w:rsid w:val="001E3987"/>
    <w:rsid w:val="00204E53"/>
    <w:rsid w:val="002053EB"/>
    <w:rsid w:val="002064A0"/>
    <w:rsid w:val="0021137C"/>
    <w:rsid w:val="002148EC"/>
    <w:rsid w:val="002577C2"/>
    <w:rsid w:val="00285D86"/>
    <w:rsid w:val="002A05B6"/>
    <w:rsid w:val="002A5CD9"/>
    <w:rsid w:val="002A622A"/>
    <w:rsid w:val="002B4D5A"/>
    <w:rsid w:val="002B77CD"/>
    <w:rsid w:val="002C1B92"/>
    <w:rsid w:val="002C7F5A"/>
    <w:rsid w:val="002D3A9C"/>
    <w:rsid w:val="0031522D"/>
    <w:rsid w:val="0032641F"/>
    <w:rsid w:val="00332B55"/>
    <w:rsid w:val="00334333"/>
    <w:rsid w:val="0034169B"/>
    <w:rsid w:val="00345C36"/>
    <w:rsid w:val="00350410"/>
    <w:rsid w:val="0036578B"/>
    <w:rsid w:val="00366419"/>
    <w:rsid w:val="00381D49"/>
    <w:rsid w:val="0039013B"/>
    <w:rsid w:val="00393E1B"/>
    <w:rsid w:val="003B7EF8"/>
    <w:rsid w:val="003C6AA5"/>
    <w:rsid w:val="003D35DE"/>
    <w:rsid w:val="003E2C2B"/>
    <w:rsid w:val="003E3DC2"/>
    <w:rsid w:val="003F664C"/>
    <w:rsid w:val="0040540D"/>
    <w:rsid w:val="00407BBD"/>
    <w:rsid w:val="0042184A"/>
    <w:rsid w:val="0042708C"/>
    <w:rsid w:val="00440B0B"/>
    <w:rsid w:val="00454D37"/>
    <w:rsid w:val="00457D18"/>
    <w:rsid w:val="00473264"/>
    <w:rsid w:val="0049319C"/>
    <w:rsid w:val="00495654"/>
    <w:rsid w:val="004A404D"/>
    <w:rsid w:val="004A50EE"/>
    <w:rsid w:val="004B4C94"/>
    <w:rsid w:val="004F101A"/>
    <w:rsid w:val="0050047A"/>
    <w:rsid w:val="00535775"/>
    <w:rsid w:val="005415C7"/>
    <w:rsid w:val="005656E0"/>
    <w:rsid w:val="0056635F"/>
    <w:rsid w:val="00566651"/>
    <w:rsid w:val="00581186"/>
    <w:rsid w:val="005875AD"/>
    <w:rsid w:val="005A7E7E"/>
    <w:rsid w:val="005B0CFA"/>
    <w:rsid w:val="005B5E56"/>
    <w:rsid w:val="005C0E94"/>
    <w:rsid w:val="005C339B"/>
    <w:rsid w:val="005D0453"/>
    <w:rsid w:val="005D2E47"/>
    <w:rsid w:val="005E3B4B"/>
    <w:rsid w:val="005E3EA3"/>
    <w:rsid w:val="005F2BCB"/>
    <w:rsid w:val="005F74DD"/>
    <w:rsid w:val="006040A3"/>
    <w:rsid w:val="00610053"/>
    <w:rsid w:val="0062670B"/>
    <w:rsid w:val="006605BC"/>
    <w:rsid w:val="00661F5C"/>
    <w:rsid w:val="006829B4"/>
    <w:rsid w:val="00697671"/>
    <w:rsid w:val="006A1617"/>
    <w:rsid w:val="006C4E12"/>
    <w:rsid w:val="006D708F"/>
    <w:rsid w:val="006E11E9"/>
    <w:rsid w:val="007007D3"/>
    <w:rsid w:val="007200DD"/>
    <w:rsid w:val="00721424"/>
    <w:rsid w:val="00726A24"/>
    <w:rsid w:val="007303B6"/>
    <w:rsid w:val="0073488B"/>
    <w:rsid w:val="00735A4F"/>
    <w:rsid w:val="0073768D"/>
    <w:rsid w:val="00755892"/>
    <w:rsid w:val="00766AE3"/>
    <w:rsid w:val="00773597"/>
    <w:rsid w:val="00782DEC"/>
    <w:rsid w:val="007875B2"/>
    <w:rsid w:val="007C13FE"/>
    <w:rsid w:val="007C3E8C"/>
    <w:rsid w:val="007C529D"/>
    <w:rsid w:val="007D71EC"/>
    <w:rsid w:val="007E529A"/>
    <w:rsid w:val="007F0EDD"/>
    <w:rsid w:val="007F4917"/>
    <w:rsid w:val="00824084"/>
    <w:rsid w:val="0083771C"/>
    <w:rsid w:val="00837C4C"/>
    <w:rsid w:val="0086203F"/>
    <w:rsid w:val="00862EF4"/>
    <w:rsid w:val="0086636B"/>
    <w:rsid w:val="00873E5B"/>
    <w:rsid w:val="008959F6"/>
    <w:rsid w:val="008B4AF5"/>
    <w:rsid w:val="008C05D5"/>
    <w:rsid w:val="008C2A08"/>
    <w:rsid w:val="008D0D07"/>
    <w:rsid w:val="008D2795"/>
    <w:rsid w:val="008E17FB"/>
    <w:rsid w:val="008E395B"/>
    <w:rsid w:val="008F149F"/>
    <w:rsid w:val="0090183C"/>
    <w:rsid w:val="0090190F"/>
    <w:rsid w:val="00902469"/>
    <w:rsid w:val="00903645"/>
    <w:rsid w:val="00903676"/>
    <w:rsid w:val="0090634F"/>
    <w:rsid w:val="00907448"/>
    <w:rsid w:val="00924CCF"/>
    <w:rsid w:val="00940462"/>
    <w:rsid w:val="00944E90"/>
    <w:rsid w:val="00951A16"/>
    <w:rsid w:val="009576EA"/>
    <w:rsid w:val="00962472"/>
    <w:rsid w:val="009740A0"/>
    <w:rsid w:val="00980D26"/>
    <w:rsid w:val="00984AE5"/>
    <w:rsid w:val="009B1DFA"/>
    <w:rsid w:val="009B7B64"/>
    <w:rsid w:val="009C11C2"/>
    <w:rsid w:val="009C276A"/>
    <w:rsid w:val="009C43B6"/>
    <w:rsid w:val="009C56BC"/>
    <w:rsid w:val="009D6855"/>
    <w:rsid w:val="009E6170"/>
    <w:rsid w:val="00A01ACA"/>
    <w:rsid w:val="00A11720"/>
    <w:rsid w:val="00A13E58"/>
    <w:rsid w:val="00A37B0F"/>
    <w:rsid w:val="00A47726"/>
    <w:rsid w:val="00A63FC7"/>
    <w:rsid w:val="00A66416"/>
    <w:rsid w:val="00A80346"/>
    <w:rsid w:val="00A92247"/>
    <w:rsid w:val="00AB2310"/>
    <w:rsid w:val="00AB313B"/>
    <w:rsid w:val="00AD06CC"/>
    <w:rsid w:val="00AD6536"/>
    <w:rsid w:val="00AE2216"/>
    <w:rsid w:val="00AF126B"/>
    <w:rsid w:val="00AF364E"/>
    <w:rsid w:val="00B03B6F"/>
    <w:rsid w:val="00B048BD"/>
    <w:rsid w:val="00B30F23"/>
    <w:rsid w:val="00B3759E"/>
    <w:rsid w:val="00B5659D"/>
    <w:rsid w:val="00B56701"/>
    <w:rsid w:val="00B647FF"/>
    <w:rsid w:val="00B74F51"/>
    <w:rsid w:val="00BA0FD4"/>
    <w:rsid w:val="00BA22A6"/>
    <w:rsid w:val="00BA6EB8"/>
    <w:rsid w:val="00C00E4A"/>
    <w:rsid w:val="00C074DE"/>
    <w:rsid w:val="00C2693A"/>
    <w:rsid w:val="00C31B6F"/>
    <w:rsid w:val="00C354A1"/>
    <w:rsid w:val="00C71B74"/>
    <w:rsid w:val="00C775A3"/>
    <w:rsid w:val="00C931D9"/>
    <w:rsid w:val="00CD1ABD"/>
    <w:rsid w:val="00CD1E50"/>
    <w:rsid w:val="00CE42A5"/>
    <w:rsid w:val="00CF144A"/>
    <w:rsid w:val="00D030F6"/>
    <w:rsid w:val="00D04956"/>
    <w:rsid w:val="00D22235"/>
    <w:rsid w:val="00D22B3B"/>
    <w:rsid w:val="00D5041B"/>
    <w:rsid w:val="00D60C0C"/>
    <w:rsid w:val="00D6536A"/>
    <w:rsid w:val="00D7257C"/>
    <w:rsid w:val="00D73E93"/>
    <w:rsid w:val="00D81BE6"/>
    <w:rsid w:val="00D87D6C"/>
    <w:rsid w:val="00D90F00"/>
    <w:rsid w:val="00D966FB"/>
    <w:rsid w:val="00DA4528"/>
    <w:rsid w:val="00DB543B"/>
    <w:rsid w:val="00DC1F3F"/>
    <w:rsid w:val="00DC43E7"/>
    <w:rsid w:val="00DD12A2"/>
    <w:rsid w:val="00DE184B"/>
    <w:rsid w:val="00DE627E"/>
    <w:rsid w:val="00E0275A"/>
    <w:rsid w:val="00E24BB9"/>
    <w:rsid w:val="00E25751"/>
    <w:rsid w:val="00E27D52"/>
    <w:rsid w:val="00E322FF"/>
    <w:rsid w:val="00E430D9"/>
    <w:rsid w:val="00E4616C"/>
    <w:rsid w:val="00E527E5"/>
    <w:rsid w:val="00E62F96"/>
    <w:rsid w:val="00E8471A"/>
    <w:rsid w:val="00E950A0"/>
    <w:rsid w:val="00EA2EF9"/>
    <w:rsid w:val="00EB3452"/>
    <w:rsid w:val="00ED3BDE"/>
    <w:rsid w:val="00ED5ED2"/>
    <w:rsid w:val="00EE1039"/>
    <w:rsid w:val="00EE3DF0"/>
    <w:rsid w:val="00EF6944"/>
    <w:rsid w:val="00F07FBF"/>
    <w:rsid w:val="00F11161"/>
    <w:rsid w:val="00F12FC1"/>
    <w:rsid w:val="00F17131"/>
    <w:rsid w:val="00F213EB"/>
    <w:rsid w:val="00F2600D"/>
    <w:rsid w:val="00F27645"/>
    <w:rsid w:val="00F404CE"/>
    <w:rsid w:val="00F859BE"/>
    <w:rsid w:val="00F95C9F"/>
    <w:rsid w:val="00FA1826"/>
    <w:rsid w:val="00FB3EF8"/>
    <w:rsid w:val="00FC2307"/>
    <w:rsid w:val="00FC6905"/>
    <w:rsid w:val="00FD0A00"/>
    <w:rsid w:val="00FD7188"/>
    <w:rsid w:val="00FF0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customStyle="1" w:styleId="apple-converted-space">
    <w:name w:val="apple-converted-space"/>
    <w:basedOn w:val="a0"/>
    <w:rsid w:val="00962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D722F"/>
    <w:pPr>
      <w:tabs>
        <w:tab w:val="center" w:pos="4677"/>
        <w:tab w:val="right" w:pos="9355"/>
      </w:tabs>
    </w:pPr>
  </w:style>
  <w:style w:type="character" w:customStyle="1" w:styleId="a8">
    <w:name w:val="Нижний колонтитул Знак"/>
    <w:basedOn w:val="a0"/>
    <w:link w:val="a7"/>
    <w:uiPriority w:val="99"/>
    <w:semiHidden/>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20110">
      <w:bodyDiv w:val="1"/>
      <w:marLeft w:val="0"/>
      <w:marRight w:val="0"/>
      <w:marTop w:val="0"/>
      <w:marBottom w:val="0"/>
      <w:divBdr>
        <w:top w:val="none" w:sz="0" w:space="0" w:color="auto"/>
        <w:left w:val="none" w:sz="0" w:space="0" w:color="auto"/>
        <w:bottom w:val="none" w:sz="0" w:space="0" w:color="auto"/>
        <w:right w:val="none" w:sz="0" w:space="0" w:color="auto"/>
      </w:divBdr>
    </w:div>
    <w:div w:id="1633289702">
      <w:bodyDiv w:val="1"/>
      <w:marLeft w:val="0"/>
      <w:marRight w:val="0"/>
      <w:marTop w:val="0"/>
      <w:marBottom w:val="0"/>
      <w:divBdr>
        <w:top w:val="none" w:sz="0" w:space="0" w:color="auto"/>
        <w:left w:val="none" w:sz="0" w:space="0" w:color="auto"/>
        <w:bottom w:val="none" w:sz="0" w:space="0" w:color="auto"/>
        <w:right w:val="none" w:sz="0" w:space="0" w:color="auto"/>
      </w:divBdr>
    </w:div>
    <w:div w:id="1991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C1E5-AD40-4BAA-A84E-76DDE916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8081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Инкарбеков Адил</dc:creator>
  <cp:lastModifiedBy>Нурахметова Амангуль Жумабаевна</cp:lastModifiedBy>
  <cp:revision>3</cp:revision>
  <cp:lastPrinted>2016-07-08T10:46:00Z</cp:lastPrinted>
  <dcterms:created xsi:type="dcterms:W3CDTF">2016-12-07T13:56:00Z</dcterms:created>
  <dcterms:modified xsi:type="dcterms:W3CDTF">2016-12-08T04:09:00Z</dcterms:modified>
</cp:coreProperties>
</file>